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B48" w:rsidRPr="0015407B" w:rsidRDefault="00A46A95" w:rsidP="001A2B48">
      <w:pPr>
        <w:spacing w:after="0" w:line="240" w:lineRule="auto"/>
        <w:rPr>
          <w:rFonts w:ascii="Arial" w:hAnsi="Arial" w:cs="Arial"/>
          <w:sz w:val="28"/>
          <w:szCs w:val="28"/>
          <w:lang w:val="en-US"/>
        </w:rPr>
      </w:pPr>
      <w:r>
        <w:rPr>
          <w:rFonts w:ascii="Arial" w:hAnsi="Arial" w:cs="Arial"/>
          <w:noProof/>
          <w:lang w:eastAsia="cs-CZ"/>
        </w:rPr>
        <w:drawing>
          <wp:anchor distT="0" distB="0" distL="114300" distR="114300" simplePos="0" relativeHeight="251657216" behindDoc="1" locked="0" layoutInCell="1" allowOverlap="1">
            <wp:simplePos x="0" y="0"/>
            <wp:positionH relativeFrom="column">
              <wp:posOffset>-415290</wp:posOffset>
            </wp:positionH>
            <wp:positionV relativeFrom="paragraph">
              <wp:posOffset>-387350</wp:posOffset>
            </wp:positionV>
            <wp:extent cx="3219450" cy="714375"/>
            <wp:effectExtent l="0" t="0" r="0" b="0"/>
            <wp:wrapTight wrapText="bothSides">
              <wp:wrapPolygon edited="0">
                <wp:start x="0" y="0"/>
                <wp:lineTo x="0" y="21312"/>
                <wp:lineTo x="21472" y="21312"/>
                <wp:lineTo x="21472" y="0"/>
                <wp:lineTo x="0" y="0"/>
              </wp:wrapPolygon>
            </wp:wrapTight>
            <wp:docPr id="1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945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cs-CZ"/>
        </w:rPr>
        <w:drawing>
          <wp:anchor distT="0" distB="0" distL="114300" distR="114300" simplePos="0" relativeHeight="251656192" behindDoc="1" locked="0" layoutInCell="1" allowOverlap="1">
            <wp:simplePos x="0" y="0"/>
            <wp:positionH relativeFrom="column">
              <wp:posOffset>4627245</wp:posOffset>
            </wp:positionH>
            <wp:positionV relativeFrom="paragraph">
              <wp:posOffset>-492125</wp:posOffset>
            </wp:positionV>
            <wp:extent cx="1409700" cy="1323975"/>
            <wp:effectExtent l="0" t="0" r="0" b="0"/>
            <wp:wrapTight wrapText="bothSides">
              <wp:wrapPolygon edited="0">
                <wp:start x="0" y="0"/>
                <wp:lineTo x="0" y="21445"/>
                <wp:lineTo x="21308" y="21445"/>
                <wp:lineTo x="21308" y="0"/>
                <wp:lineTo x="0" y="0"/>
              </wp:wrapPolygon>
            </wp:wrapTight>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970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2B48" w:rsidRPr="0015407B" w:rsidRDefault="001A2B48" w:rsidP="001A2B48">
      <w:pPr>
        <w:rPr>
          <w:rFonts w:ascii="Arial" w:hAnsi="Arial" w:cs="Arial"/>
          <w:lang w:val="en-US"/>
        </w:rPr>
      </w:pPr>
    </w:p>
    <w:p w:rsidR="001A2B48" w:rsidRPr="0015407B" w:rsidRDefault="001A2B48" w:rsidP="001A2B48">
      <w:pPr>
        <w:rPr>
          <w:rFonts w:ascii="Arial" w:hAnsi="Arial" w:cs="Arial"/>
          <w:lang w:val="en-US"/>
        </w:rPr>
      </w:pPr>
    </w:p>
    <w:p w:rsidR="001A2B48" w:rsidRPr="0015407B" w:rsidRDefault="001A2B48" w:rsidP="001A2B48">
      <w:pPr>
        <w:rPr>
          <w:rFonts w:ascii="Arial" w:hAnsi="Arial" w:cs="Arial"/>
          <w:lang w:val="en-US"/>
        </w:rPr>
      </w:pPr>
    </w:p>
    <w:p w:rsidR="001A2B48" w:rsidRPr="0015407B" w:rsidRDefault="001A2B48" w:rsidP="001A2B48">
      <w:pPr>
        <w:rPr>
          <w:rFonts w:ascii="Arial" w:hAnsi="Arial" w:cs="Arial"/>
          <w:lang w:val="en-US"/>
        </w:rPr>
      </w:pPr>
    </w:p>
    <w:p w:rsidR="001A2B48" w:rsidRPr="0015407B" w:rsidRDefault="001A2B48" w:rsidP="001A2B48">
      <w:pPr>
        <w:rPr>
          <w:rFonts w:ascii="Arial" w:hAnsi="Arial" w:cs="Arial"/>
          <w:lang w:val="en-US"/>
        </w:rPr>
      </w:pPr>
    </w:p>
    <w:p w:rsidR="001A2B48" w:rsidRPr="0015407B" w:rsidRDefault="00A46A95" w:rsidP="001A2B48">
      <w:pPr>
        <w:rPr>
          <w:rFonts w:ascii="Arial" w:hAnsi="Arial" w:cs="Arial"/>
          <w:lang w:val="en-US"/>
        </w:rPr>
      </w:pPr>
      <w:r>
        <w:rPr>
          <w:rFonts w:ascii="Arial" w:hAnsi="Arial" w:cs="Arial"/>
          <w:b/>
          <w:noProof/>
          <w:color w:val="333399"/>
          <w:spacing w:val="-6"/>
          <w:sz w:val="40"/>
          <w:szCs w:val="40"/>
          <w:lang w:eastAsia="cs-CZ"/>
        </w:rPr>
        <mc:AlternateContent>
          <mc:Choice Requires="wps">
            <w:drawing>
              <wp:anchor distT="0" distB="0" distL="114300" distR="114300" simplePos="0" relativeHeight="251658240" behindDoc="0" locked="0" layoutInCell="1" allowOverlap="1">
                <wp:simplePos x="0" y="0"/>
                <wp:positionH relativeFrom="column">
                  <wp:posOffset>114300</wp:posOffset>
                </wp:positionH>
                <wp:positionV relativeFrom="paragraph">
                  <wp:posOffset>-5080</wp:posOffset>
                </wp:positionV>
                <wp:extent cx="5437505" cy="784860"/>
                <wp:effectExtent l="0" t="3810" r="0" b="1905"/>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7505" cy="784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2B48" w:rsidRDefault="001A2B48" w:rsidP="001A2B48">
                            <w:pPr>
                              <w:spacing w:line="360" w:lineRule="auto"/>
                              <w:jc w:val="center"/>
                              <w:rPr>
                                <w:rFonts w:ascii="Arial" w:hAnsi="Arial" w:cs="Arial"/>
                                <w:b/>
                                <w:sz w:val="24"/>
                                <w:szCs w:val="24"/>
                                <w:lang w:val="en-US"/>
                              </w:rPr>
                            </w:pPr>
                            <w:r w:rsidRPr="000716C8">
                              <w:rPr>
                                <w:b/>
                                <w:color w:val="333399"/>
                                <w:spacing w:val="-6"/>
                                <w:sz w:val="40"/>
                                <w:szCs w:val="40"/>
                                <w:lang w:val="en-US"/>
                              </w:rPr>
                              <w:t>Czech-Austrian Winter and Summer School</w:t>
                            </w:r>
                            <w:r>
                              <w:rPr>
                                <w:b/>
                                <w:color w:val="333399"/>
                                <w:spacing w:val="-6"/>
                                <w:sz w:val="40"/>
                                <w:szCs w:val="40"/>
                                <w:lang w:val="en-US"/>
                              </w:rPr>
                              <w:t xml:space="preserve"> </w:t>
                            </w:r>
                            <w:r w:rsidRPr="00391E00">
                              <w:rPr>
                                <w:rFonts w:ascii="Arial" w:hAnsi="Arial" w:cs="Arial"/>
                                <w:b/>
                                <w:sz w:val="24"/>
                                <w:szCs w:val="24"/>
                                <w:lang w:val="en-US"/>
                              </w:rPr>
                              <w:t xml:space="preserve">Comparison of PV markets in </w:t>
                            </w:r>
                            <w:smartTag w:uri="urn:schemas-microsoft-com:office:smarttags" w:element="country-region">
                              <w:r w:rsidRPr="00391E00">
                                <w:rPr>
                                  <w:rFonts w:ascii="Arial" w:hAnsi="Arial" w:cs="Arial"/>
                                  <w:b/>
                                  <w:sz w:val="24"/>
                                  <w:szCs w:val="24"/>
                                  <w:lang w:val="en-US"/>
                                </w:rPr>
                                <w:t>Austria</w:t>
                              </w:r>
                            </w:smartTag>
                            <w:r w:rsidRPr="00391E00">
                              <w:rPr>
                                <w:rFonts w:ascii="Arial" w:hAnsi="Arial" w:cs="Arial"/>
                                <w:b/>
                                <w:sz w:val="24"/>
                                <w:szCs w:val="24"/>
                                <w:lang w:val="en-US"/>
                              </w:rPr>
                              <w:t xml:space="preserve"> and the </w:t>
                            </w:r>
                            <w:smartTag w:uri="urn:schemas-microsoft-com:office:smarttags" w:element="place">
                              <w:smartTag w:uri="urn:schemas-microsoft-com:office:smarttags" w:element="PlaceName">
                                <w:r w:rsidRPr="00391E00">
                                  <w:rPr>
                                    <w:rFonts w:ascii="Arial" w:hAnsi="Arial" w:cs="Arial"/>
                                    <w:b/>
                                    <w:sz w:val="24"/>
                                    <w:szCs w:val="24"/>
                                    <w:lang w:val="en-US"/>
                                  </w:rPr>
                                  <w:t>Czech</w:t>
                                </w:r>
                              </w:smartTag>
                              <w:r w:rsidRPr="00391E00">
                                <w:rPr>
                                  <w:rFonts w:ascii="Arial" w:hAnsi="Arial" w:cs="Arial"/>
                                  <w:b/>
                                  <w:sz w:val="24"/>
                                  <w:szCs w:val="24"/>
                                  <w:lang w:val="en-US"/>
                                </w:rPr>
                                <w:t xml:space="preserve"> </w:t>
                              </w:r>
                              <w:smartTag w:uri="urn:schemas-microsoft-com:office:smarttags" w:element="PlaceType">
                                <w:r w:rsidRPr="00391E00">
                                  <w:rPr>
                                    <w:rFonts w:ascii="Arial" w:hAnsi="Arial" w:cs="Arial"/>
                                    <w:b/>
                                    <w:sz w:val="24"/>
                                    <w:szCs w:val="24"/>
                                    <w:lang w:val="en-US"/>
                                  </w:rPr>
                                  <w:t>Republic</w:t>
                                </w:r>
                              </w:smartTag>
                            </w:smartTag>
                            <w:r w:rsidRPr="00391E00">
                              <w:rPr>
                                <w:rFonts w:ascii="Arial" w:hAnsi="Arial" w:cs="Arial"/>
                                <w:b/>
                                <w:sz w:val="24"/>
                                <w:szCs w:val="24"/>
                                <w:lang w:val="en-US"/>
                              </w:rPr>
                              <w:t xml:space="preserve"> </w:t>
                            </w:r>
                          </w:p>
                          <w:p w:rsidR="001A2B48" w:rsidRDefault="001A2B48" w:rsidP="001A2B48">
                            <w:r>
                              <w:rPr>
                                <w:b/>
                                <w:color w:val="333399"/>
                                <w:spacing w:val="-6"/>
                                <w:sz w:val="40"/>
                                <w:szCs w:val="40"/>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9pt;margin-top:-.4pt;width:428.15pt;height:6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" stroked="f">
                <v:textbox>
                  <w:txbxContent>
                    <w:p w:rsidR="001A2B48" w:rsidRDefault="001A2B48" w:rsidP="001A2B48">
                      <w:pPr>
                        <w:spacing w:line="360" w:lineRule="auto"/>
                        <w:jc w:val="center"/>
                        <w:rPr>
                          <w:rFonts w:ascii="Arial" w:hAnsi="Arial" w:cs="Arial"/>
                          <w:b/>
                          <w:sz w:val="24"/>
                          <w:szCs w:val="24"/>
                          <w:lang w:val="en-US"/>
                        </w:rPr>
                      </w:pPr>
                      <w:r w:rsidRPr="000716C8">
                        <w:rPr>
                          <w:b/>
                          <w:color w:val="333399"/>
                          <w:spacing w:val="-6"/>
                          <w:sz w:val="40"/>
                          <w:szCs w:val="40"/>
                          <w:lang w:val="en-US"/>
                        </w:rPr>
                        <w:t>Czech-Austrian Winter and Summer School</w:t>
                      </w:r>
                      <w:r>
                        <w:rPr>
                          <w:b/>
                          <w:color w:val="333399"/>
                          <w:spacing w:val="-6"/>
                          <w:sz w:val="40"/>
                          <w:szCs w:val="40"/>
                          <w:lang w:val="en-US"/>
                        </w:rPr>
                        <w:t xml:space="preserve"> </w:t>
                      </w:r>
                      <w:r w:rsidRPr="00391E00">
                        <w:rPr>
                          <w:rFonts w:ascii="Arial" w:hAnsi="Arial" w:cs="Arial"/>
                          <w:b/>
                          <w:sz w:val="24"/>
                          <w:szCs w:val="24"/>
                          <w:lang w:val="en-US"/>
                        </w:rPr>
                        <w:t xml:space="preserve">Comparison of PV markets in </w:t>
                      </w:r>
                      <w:smartTag w:uri="urn:schemas-microsoft-com:office:smarttags" w:element="country-region">
                        <w:r w:rsidRPr="00391E00">
                          <w:rPr>
                            <w:rFonts w:ascii="Arial" w:hAnsi="Arial" w:cs="Arial"/>
                            <w:b/>
                            <w:sz w:val="24"/>
                            <w:szCs w:val="24"/>
                            <w:lang w:val="en-US"/>
                          </w:rPr>
                          <w:t>Austria</w:t>
                        </w:r>
                      </w:smartTag>
                      <w:r w:rsidRPr="00391E00">
                        <w:rPr>
                          <w:rFonts w:ascii="Arial" w:hAnsi="Arial" w:cs="Arial"/>
                          <w:b/>
                          <w:sz w:val="24"/>
                          <w:szCs w:val="24"/>
                          <w:lang w:val="en-US"/>
                        </w:rPr>
                        <w:t xml:space="preserve"> and the </w:t>
                      </w:r>
                      <w:smartTag w:uri="urn:schemas-microsoft-com:office:smarttags" w:element="place">
                        <w:smartTag w:uri="urn:schemas-microsoft-com:office:smarttags" w:element="PlaceName">
                          <w:r w:rsidRPr="00391E00">
                            <w:rPr>
                              <w:rFonts w:ascii="Arial" w:hAnsi="Arial" w:cs="Arial"/>
                              <w:b/>
                              <w:sz w:val="24"/>
                              <w:szCs w:val="24"/>
                              <w:lang w:val="en-US"/>
                            </w:rPr>
                            <w:t>Czech</w:t>
                          </w:r>
                        </w:smartTag>
                        <w:r w:rsidRPr="00391E00">
                          <w:rPr>
                            <w:rFonts w:ascii="Arial" w:hAnsi="Arial" w:cs="Arial"/>
                            <w:b/>
                            <w:sz w:val="24"/>
                            <w:szCs w:val="24"/>
                            <w:lang w:val="en-US"/>
                          </w:rPr>
                          <w:t xml:space="preserve"> </w:t>
                        </w:r>
                        <w:smartTag w:uri="urn:schemas-microsoft-com:office:smarttags" w:element="PlaceType">
                          <w:r w:rsidRPr="00391E00">
                            <w:rPr>
                              <w:rFonts w:ascii="Arial" w:hAnsi="Arial" w:cs="Arial"/>
                              <w:b/>
                              <w:sz w:val="24"/>
                              <w:szCs w:val="24"/>
                              <w:lang w:val="en-US"/>
                            </w:rPr>
                            <w:t>Republic</w:t>
                          </w:r>
                        </w:smartTag>
                      </w:smartTag>
                      <w:r w:rsidRPr="00391E00">
                        <w:rPr>
                          <w:rFonts w:ascii="Arial" w:hAnsi="Arial" w:cs="Arial"/>
                          <w:b/>
                          <w:sz w:val="24"/>
                          <w:szCs w:val="24"/>
                          <w:lang w:val="en-US"/>
                        </w:rPr>
                        <w:t xml:space="preserve"> </w:t>
                      </w:r>
                    </w:p>
                    <w:p w:rsidR="001A2B48" w:rsidRDefault="001A2B48" w:rsidP="001A2B48">
                      <w:r>
                        <w:rPr>
                          <w:b/>
                          <w:color w:val="333399"/>
                          <w:spacing w:val="-6"/>
                          <w:sz w:val="40"/>
                          <w:szCs w:val="40"/>
                          <w:lang w:val="en-US"/>
                        </w:rPr>
                        <w:t>)</w:t>
                      </w:r>
                    </w:p>
                  </w:txbxContent>
                </v:textbox>
              </v:shape>
            </w:pict>
          </mc:Fallback>
        </mc:AlternateContent>
      </w:r>
    </w:p>
    <w:p w:rsidR="001A2B48" w:rsidRPr="0015407B" w:rsidRDefault="001A2B48" w:rsidP="001A2B48">
      <w:pPr>
        <w:pStyle w:val="Zhlav"/>
        <w:tabs>
          <w:tab w:val="right" w:pos="1440"/>
        </w:tabs>
        <w:jc w:val="center"/>
        <w:rPr>
          <w:rFonts w:cs="Arial"/>
          <w:b/>
          <w:color w:val="333399"/>
          <w:spacing w:val="-6"/>
          <w:sz w:val="40"/>
          <w:szCs w:val="40"/>
          <w:lang w:val="en-US"/>
        </w:rPr>
      </w:pPr>
    </w:p>
    <w:p w:rsidR="001A2B48" w:rsidRPr="0015407B" w:rsidRDefault="001A2B48" w:rsidP="001A2B48">
      <w:pPr>
        <w:rPr>
          <w:rFonts w:ascii="Arial" w:hAnsi="Arial" w:cs="Arial"/>
          <w:lang w:val="en-US"/>
        </w:rPr>
      </w:pPr>
    </w:p>
    <w:p w:rsidR="001A2B48" w:rsidRPr="0015407B" w:rsidRDefault="00A46A95" w:rsidP="001A2B48">
      <w:pPr>
        <w:rPr>
          <w:rFonts w:ascii="Arial" w:hAnsi="Arial" w:cs="Arial"/>
          <w:lang w:val="en-US"/>
        </w:rPr>
      </w:pPr>
      <w:r>
        <w:rPr>
          <w:rFonts w:ascii="Arial" w:hAnsi="Arial" w:cs="Arial"/>
          <w:noProof/>
          <w:lang w:eastAsia="cs-CZ"/>
        </w:rPr>
        <mc:AlternateContent>
          <mc:Choice Requires="wps">
            <w:drawing>
              <wp:anchor distT="0" distB="0" distL="114300" distR="114300" simplePos="0" relativeHeight="251659264" behindDoc="0" locked="0" layoutInCell="1" allowOverlap="1">
                <wp:simplePos x="0" y="0"/>
                <wp:positionH relativeFrom="column">
                  <wp:posOffset>1141095</wp:posOffset>
                </wp:positionH>
                <wp:positionV relativeFrom="paragraph">
                  <wp:posOffset>156845</wp:posOffset>
                </wp:positionV>
                <wp:extent cx="3476625" cy="848360"/>
                <wp:effectExtent l="0" t="4445" r="3175" b="444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848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2B48" w:rsidRDefault="001A2B48" w:rsidP="001A2B48">
                            <w:pPr>
                              <w:tabs>
                                <w:tab w:val="left" w:pos="1620"/>
                              </w:tabs>
                              <w:spacing w:after="0" w:line="240" w:lineRule="auto"/>
                              <w:jc w:val="center"/>
                              <w:rPr>
                                <w:b/>
                                <w:bCs/>
                                <w:sz w:val="28"/>
                                <w:szCs w:val="28"/>
                                <w:lang w:val="en-US"/>
                              </w:rPr>
                            </w:pPr>
                            <w:proofErr w:type="spellStart"/>
                            <w:r>
                              <w:rPr>
                                <w:b/>
                                <w:bCs/>
                                <w:sz w:val="28"/>
                                <w:szCs w:val="28"/>
                                <w:lang w:val="en-US"/>
                              </w:rPr>
                              <w:t>Jakob</w:t>
                            </w:r>
                            <w:proofErr w:type="spellEnd"/>
                            <w:r>
                              <w:rPr>
                                <w:b/>
                                <w:bCs/>
                                <w:sz w:val="28"/>
                                <w:szCs w:val="28"/>
                                <w:lang w:val="en-US"/>
                              </w:rPr>
                              <w:t xml:space="preserve"> </w:t>
                            </w:r>
                            <w:proofErr w:type="spellStart"/>
                            <w:r>
                              <w:rPr>
                                <w:b/>
                                <w:bCs/>
                                <w:sz w:val="28"/>
                                <w:szCs w:val="28"/>
                                <w:lang w:val="en-US"/>
                              </w:rPr>
                              <w:t>Doubal</w:t>
                            </w:r>
                            <w:proofErr w:type="spellEnd"/>
                          </w:p>
                          <w:p w:rsidR="001A2B48" w:rsidRPr="006A75A7" w:rsidRDefault="001A2B48" w:rsidP="001A2B48">
                            <w:pPr>
                              <w:tabs>
                                <w:tab w:val="left" w:pos="1620"/>
                              </w:tabs>
                              <w:spacing w:after="0" w:line="240" w:lineRule="auto"/>
                              <w:jc w:val="center"/>
                              <w:rPr>
                                <w:b/>
                                <w:bCs/>
                                <w:sz w:val="28"/>
                                <w:szCs w:val="28"/>
                                <w:lang w:val="en-US"/>
                              </w:rPr>
                            </w:pPr>
                            <w:proofErr w:type="spellStart"/>
                            <w:r>
                              <w:rPr>
                                <w:b/>
                                <w:bCs/>
                                <w:sz w:val="28"/>
                                <w:szCs w:val="28"/>
                                <w:lang w:val="en-US"/>
                              </w:rPr>
                              <w:t>Lovorko</w:t>
                            </w:r>
                            <w:proofErr w:type="spellEnd"/>
                            <w:r>
                              <w:rPr>
                                <w:b/>
                                <w:bCs/>
                                <w:sz w:val="28"/>
                                <w:szCs w:val="28"/>
                                <w:lang w:val="en-US"/>
                              </w:rPr>
                              <w:t xml:space="preserve"> </w:t>
                            </w:r>
                            <w:proofErr w:type="spellStart"/>
                            <w:r>
                              <w:rPr>
                                <w:b/>
                                <w:bCs/>
                                <w:sz w:val="28"/>
                                <w:szCs w:val="28"/>
                                <w:lang w:val="en-US"/>
                              </w:rPr>
                              <w:t>Marić</w:t>
                            </w:r>
                            <w:proofErr w:type="spellEnd"/>
                          </w:p>
                          <w:p w:rsidR="001A2B48" w:rsidRDefault="001A2B48" w:rsidP="001A2B48"/>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 o:spid="_x0000_s1027" type="#_x0000_t202" style="position:absolute;margin-left:89.85pt;margin-top:12.35pt;width:273.75pt;height:66.8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" stroked="f">
                <v:textbox style="mso-fit-shape-to-text:t">
                  <w:txbxContent>
                    <w:p w:rsidR="001A2B48" w:rsidRDefault="001A2B48" w:rsidP="001A2B48">
                      <w:pPr>
                        <w:tabs>
                          <w:tab w:val="left" w:pos="1620"/>
                        </w:tabs>
                        <w:spacing w:after="0" w:line="240" w:lineRule="auto"/>
                        <w:jc w:val="center"/>
                        <w:rPr>
                          <w:b/>
                          <w:bCs/>
                          <w:sz w:val="28"/>
                          <w:szCs w:val="28"/>
                          <w:lang w:val="en-US"/>
                        </w:rPr>
                      </w:pPr>
                      <w:proofErr w:type="spellStart"/>
                      <w:r>
                        <w:rPr>
                          <w:b/>
                          <w:bCs/>
                          <w:sz w:val="28"/>
                          <w:szCs w:val="28"/>
                          <w:lang w:val="en-US"/>
                        </w:rPr>
                        <w:t>Jakob</w:t>
                      </w:r>
                      <w:proofErr w:type="spellEnd"/>
                      <w:r>
                        <w:rPr>
                          <w:b/>
                          <w:bCs/>
                          <w:sz w:val="28"/>
                          <w:szCs w:val="28"/>
                          <w:lang w:val="en-US"/>
                        </w:rPr>
                        <w:t xml:space="preserve"> </w:t>
                      </w:r>
                      <w:proofErr w:type="spellStart"/>
                      <w:r>
                        <w:rPr>
                          <w:b/>
                          <w:bCs/>
                          <w:sz w:val="28"/>
                          <w:szCs w:val="28"/>
                          <w:lang w:val="en-US"/>
                        </w:rPr>
                        <w:t>Doubal</w:t>
                      </w:r>
                      <w:proofErr w:type="spellEnd"/>
                    </w:p>
                    <w:p w:rsidR="001A2B48" w:rsidRPr="006A75A7" w:rsidRDefault="001A2B48" w:rsidP="001A2B48">
                      <w:pPr>
                        <w:tabs>
                          <w:tab w:val="left" w:pos="1620"/>
                        </w:tabs>
                        <w:spacing w:after="0" w:line="240" w:lineRule="auto"/>
                        <w:jc w:val="center"/>
                        <w:rPr>
                          <w:b/>
                          <w:bCs/>
                          <w:sz w:val="28"/>
                          <w:szCs w:val="28"/>
                          <w:lang w:val="en-US"/>
                        </w:rPr>
                      </w:pPr>
                      <w:proofErr w:type="spellStart"/>
                      <w:r>
                        <w:rPr>
                          <w:b/>
                          <w:bCs/>
                          <w:sz w:val="28"/>
                          <w:szCs w:val="28"/>
                          <w:lang w:val="en-US"/>
                        </w:rPr>
                        <w:t>Lovorko</w:t>
                      </w:r>
                      <w:proofErr w:type="spellEnd"/>
                      <w:r>
                        <w:rPr>
                          <w:b/>
                          <w:bCs/>
                          <w:sz w:val="28"/>
                          <w:szCs w:val="28"/>
                          <w:lang w:val="en-US"/>
                        </w:rPr>
                        <w:t xml:space="preserve"> </w:t>
                      </w:r>
                      <w:proofErr w:type="spellStart"/>
                      <w:r>
                        <w:rPr>
                          <w:b/>
                          <w:bCs/>
                          <w:sz w:val="28"/>
                          <w:szCs w:val="28"/>
                          <w:lang w:val="en-US"/>
                        </w:rPr>
                        <w:t>Marić</w:t>
                      </w:r>
                      <w:proofErr w:type="spellEnd"/>
                    </w:p>
                    <w:p w:rsidR="001A2B48" w:rsidRDefault="001A2B48" w:rsidP="001A2B48"/>
                  </w:txbxContent>
                </v:textbox>
              </v:shape>
            </w:pict>
          </mc:Fallback>
        </mc:AlternateContent>
      </w:r>
    </w:p>
    <w:p w:rsidR="001A2B48" w:rsidRPr="0015407B" w:rsidRDefault="001A2B48" w:rsidP="001A2B48">
      <w:pPr>
        <w:rPr>
          <w:rFonts w:ascii="Arial" w:hAnsi="Arial" w:cs="Arial"/>
          <w:lang w:val="en-US"/>
        </w:rPr>
      </w:pPr>
    </w:p>
    <w:p w:rsidR="001A2B48" w:rsidRPr="0015407B" w:rsidRDefault="001A2B48" w:rsidP="001A2B48">
      <w:pPr>
        <w:rPr>
          <w:rFonts w:ascii="Arial" w:hAnsi="Arial" w:cs="Arial"/>
          <w:lang w:val="en-US"/>
        </w:rPr>
      </w:pPr>
    </w:p>
    <w:p w:rsidR="001A2B48" w:rsidRPr="0015407B" w:rsidRDefault="001A2B48" w:rsidP="001A2B48">
      <w:pPr>
        <w:jc w:val="center"/>
        <w:rPr>
          <w:rFonts w:ascii="Arial" w:hAnsi="Arial" w:cs="Arial"/>
          <w:lang w:val="en-US"/>
        </w:rPr>
      </w:pPr>
      <w:r w:rsidRPr="0015407B">
        <w:rPr>
          <w:rFonts w:ascii="Arial" w:hAnsi="Arial" w:cs="Arial"/>
          <w:sz w:val="28"/>
          <w:szCs w:val="28"/>
          <w:lang w:val="en-US"/>
        </w:rPr>
        <w:t>Co-operating Universities</w:t>
      </w:r>
    </w:p>
    <w:p w:rsidR="001A2B48" w:rsidRPr="0015407B" w:rsidRDefault="001A2B48" w:rsidP="001A2B48">
      <w:pPr>
        <w:rPr>
          <w:rFonts w:ascii="Arial" w:hAnsi="Arial" w:cs="Arial"/>
          <w:lang w:val="en-US"/>
        </w:rPr>
      </w:pPr>
    </w:p>
    <w:p w:rsidR="001A2B48" w:rsidRPr="0015407B" w:rsidRDefault="00A46A95" w:rsidP="001A2B48">
      <w:pPr>
        <w:jc w:val="center"/>
        <w:rPr>
          <w:rFonts w:ascii="Arial" w:hAnsi="Arial" w:cs="Arial"/>
          <w:lang w:val="en-US"/>
        </w:rPr>
      </w:pPr>
      <w:r>
        <w:rPr>
          <w:rFonts w:ascii="Arial" w:hAnsi="Arial" w:cs="Arial"/>
          <w:noProof/>
          <w:lang w:eastAsia="cs-CZ"/>
        </w:rPr>
        <w:drawing>
          <wp:inline distT="0" distB="0" distL="0" distR="0">
            <wp:extent cx="904875" cy="8191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4875" cy="819150"/>
                    </a:xfrm>
                    <a:prstGeom prst="rect">
                      <a:avLst/>
                    </a:prstGeom>
                    <a:noFill/>
                    <a:ln>
                      <a:noFill/>
                    </a:ln>
                  </pic:spPr>
                </pic:pic>
              </a:graphicData>
            </a:graphic>
          </wp:inline>
        </w:drawing>
      </w:r>
      <w:r w:rsidR="001A2B48" w:rsidRPr="0015407B">
        <w:rPr>
          <w:rFonts w:ascii="Arial" w:hAnsi="Arial" w:cs="Arial"/>
          <w:lang w:val="en-US"/>
        </w:rPr>
        <w:t xml:space="preserve">         </w:t>
      </w:r>
      <w:r>
        <w:rPr>
          <w:rFonts w:ascii="Arial" w:hAnsi="Arial" w:cs="Arial"/>
          <w:noProof/>
          <w:lang w:eastAsia="cs-CZ"/>
        </w:rPr>
        <w:drawing>
          <wp:inline distT="0" distB="0" distL="0" distR="0">
            <wp:extent cx="1152525" cy="85725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2525" cy="857250"/>
                    </a:xfrm>
                    <a:prstGeom prst="rect">
                      <a:avLst/>
                    </a:prstGeom>
                    <a:noFill/>
                    <a:ln>
                      <a:noFill/>
                    </a:ln>
                  </pic:spPr>
                </pic:pic>
              </a:graphicData>
            </a:graphic>
          </wp:inline>
        </w:drawing>
      </w:r>
      <w:r w:rsidR="001A2B48" w:rsidRPr="0015407B">
        <w:rPr>
          <w:rFonts w:ascii="Arial" w:hAnsi="Arial" w:cs="Arial"/>
          <w:lang w:val="en-US"/>
        </w:rPr>
        <w:t xml:space="preserve">       </w:t>
      </w:r>
      <w:r>
        <w:rPr>
          <w:rFonts w:ascii="Arial" w:hAnsi="Arial" w:cs="Arial"/>
          <w:noProof/>
          <w:lang w:eastAsia="cs-CZ"/>
        </w:rPr>
        <w:drawing>
          <wp:inline distT="0" distB="0" distL="0" distR="0">
            <wp:extent cx="1609725" cy="8191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9725" cy="819150"/>
                    </a:xfrm>
                    <a:prstGeom prst="rect">
                      <a:avLst/>
                    </a:prstGeom>
                    <a:noFill/>
                    <a:ln>
                      <a:noFill/>
                    </a:ln>
                  </pic:spPr>
                </pic:pic>
              </a:graphicData>
            </a:graphic>
          </wp:inline>
        </w:drawing>
      </w:r>
      <w:r w:rsidR="001A2B48" w:rsidRPr="0015407B">
        <w:rPr>
          <w:rFonts w:ascii="Arial" w:hAnsi="Arial" w:cs="Arial"/>
          <w:lang w:val="en-US"/>
        </w:rPr>
        <w:t xml:space="preserve">     </w:t>
      </w:r>
      <w:r>
        <w:rPr>
          <w:rFonts w:ascii="Arial" w:hAnsi="Arial" w:cs="Arial"/>
          <w:noProof/>
          <w:lang w:eastAsia="cs-CZ"/>
        </w:rPr>
        <w:drawing>
          <wp:inline distT="0" distB="0" distL="0" distR="0">
            <wp:extent cx="942975" cy="790575"/>
            <wp:effectExtent l="0" t="0" r="0" b="0"/>
            <wp:docPr id="4" name="obrázek 4" descr="Logo_G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GRAZ"/>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2975" cy="790575"/>
                    </a:xfrm>
                    <a:prstGeom prst="rect">
                      <a:avLst/>
                    </a:prstGeom>
                    <a:noFill/>
                    <a:ln>
                      <a:noFill/>
                    </a:ln>
                  </pic:spPr>
                </pic:pic>
              </a:graphicData>
            </a:graphic>
          </wp:inline>
        </w:drawing>
      </w:r>
    </w:p>
    <w:p w:rsidR="001A2B48" w:rsidRPr="0015407B" w:rsidRDefault="001A2B48" w:rsidP="001A2B48">
      <w:pPr>
        <w:rPr>
          <w:rFonts w:ascii="Arial" w:hAnsi="Arial" w:cs="Arial"/>
          <w:lang w:val="en-US"/>
        </w:rPr>
      </w:pPr>
    </w:p>
    <w:p w:rsidR="001A2B48" w:rsidRPr="0015407B" w:rsidRDefault="001A2B48" w:rsidP="001A2B48">
      <w:pPr>
        <w:rPr>
          <w:rFonts w:ascii="Arial" w:hAnsi="Arial" w:cs="Arial"/>
          <w:lang w:val="en-US"/>
        </w:rPr>
      </w:pPr>
    </w:p>
    <w:p w:rsidR="001A2B48" w:rsidRPr="0015407B" w:rsidRDefault="001A2B48" w:rsidP="001A2B48">
      <w:pPr>
        <w:jc w:val="center"/>
        <w:rPr>
          <w:rFonts w:ascii="Arial" w:hAnsi="Arial" w:cs="Arial"/>
          <w:lang w:val="en-US"/>
        </w:rPr>
      </w:pPr>
    </w:p>
    <w:p w:rsidR="001A2B48" w:rsidRPr="0015407B" w:rsidRDefault="001A2B48" w:rsidP="001A2B48">
      <w:pPr>
        <w:jc w:val="center"/>
        <w:rPr>
          <w:rFonts w:ascii="Arial" w:hAnsi="Arial" w:cs="Arial"/>
          <w:lang w:val="en-US"/>
        </w:rPr>
      </w:pPr>
      <w:r w:rsidRPr="0015407B">
        <w:rPr>
          <w:rFonts w:ascii="Arial" w:hAnsi="Arial" w:cs="Arial"/>
          <w:sz w:val="28"/>
          <w:szCs w:val="28"/>
          <w:lang w:val="en-US"/>
        </w:rPr>
        <w:t>Financial support by</w:t>
      </w:r>
    </w:p>
    <w:p w:rsidR="001A2B48" w:rsidRPr="0015407B" w:rsidRDefault="001A2B48" w:rsidP="001A2B48">
      <w:pPr>
        <w:rPr>
          <w:rFonts w:ascii="Arial" w:hAnsi="Arial" w:cs="Arial"/>
          <w:lang w:val="en-US"/>
        </w:rPr>
      </w:pPr>
    </w:p>
    <w:p w:rsidR="001A2B48" w:rsidRPr="0015407B" w:rsidRDefault="00A46A95" w:rsidP="001A2B48">
      <w:pPr>
        <w:jc w:val="center"/>
        <w:rPr>
          <w:rFonts w:ascii="Arial" w:hAnsi="Arial" w:cs="Arial"/>
          <w:lang w:val="en-US"/>
        </w:rPr>
      </w:pPr>
      <w:r>
        <w:rPr>
          <w:rFonts w:ascii="Arial" w:hAnsi="Arial" w:cs="Arial"/>
          <w:noProof/>
          <w:lang w:eastAsia="cs-CZ"/>
        </w:rPr>
        <w:drawing>
          <wp:inline distT="0" distB="0" distL="0" distR="0">
            <wp:extent cx="1047750" cy="9144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7750" cy="914400"/>
                    </a:xfrm>
                    <a:prstGeom prst="rect">
                      <a:avLst/>
                    </a:prstGeom>
                    <a:noFill/>
                    <a:ln>
                      <a:noFill/>
                    </a:ln>
                  </pic:spPr>
                </pic:pic>
              </a:graphicData>
            </a:graphic>
          </wp:inline>
        </w:drawing>
      </w:r>
      <w:r w:rsidR="001A2B48" w:rsidRPr="0015407B">
        <w:rPr>
          <w:rFonts w:ascii="Arial" w:hAnsi="Arial" w:cs="Arial"/>
          <w:lang w:val="en-US"/>
        </w:rPr>
        <w:t xml:space="preserve">        </w:t>
      </w:r>
      <w:r>
        <w:rPr>
          <w:rFonts w:ascii="Arial" w:hAnsi="Arial" w:cs="Arial"/>
          <w:noProof/>
          <w:lang w:eastAsia="cs-CZ"/>
        </w:rPr>
        <w:drawing>
          <wp:inline distT="0" distB="0" distL="0" distR="0">
            <wp:extent cx="1247775" cy="88582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7775" cy="885825"/>
                    </a:xfrm>
                    <a:prstGeom prst="rect">
                      <a:avLst/>
                    </a:prstGeom>
                    <a:noFill/>
                    <a:ln>
                      <a:noFill/>
                    </a:ln>
                  </pic:spPr>
                </pic:pic>
              </a:graphicData>
            </a:graphic>
          </wp:inline>
        </w:drawing>
      </w:r>
    </w:p>
    <w:p w:rsidR="001A2B48" w:rsidRPr="0015407B" w:rsidRDefault="001A2B48" w:rsidP="001A2B48">
      <w:pPr>
        <w:jc w:val="center"/>
        <w:rPr>
          <w:rFonts w:ascii="Arial" w:hAnsi="Arial" w:cs="Arial"/>
          <w:lang w:val="en-US"/>
        </w:rPr>
      </w:pPr>
    </w:p>
    <w:p w:rsidR="00FB3BE4" w:rsidRDefault="001A2B48" w:rsidP="001A2B48">
      <w:pPr>
        <w:spacing w:after="0" w:line="240" w:lineRule="auto"/>
        <w:ind w:left="2832" w:firstLine="708"/>
        <w:rPr>
          <w:rFonts w:ascii="Arial" w:hAnsi="Arial" w:cs="Arial"/>
          <w:b/>
          <w:bCs/>
          <w:szCs w:val="24"/>
          <w:lang w:val="en-US"/>
        </w:rPr>
      </w:pPr>
      <w:smartTag w:uri="urn:schemas-microsoft-com:office:smarttags" w:element="City">
        <w:r w:rsidRPr="0015407B">
          <w:rPr>
            <w:rFonts w:ascii="Arial" w:hAnsi="Arial" w:cs="Arial"/>
            <w:b/>
            <w:bCs/>
            <w:szCs w:val="24"/>
            <w:lang w:val="en-US"/>
          </w:rPr>
          <w:t>Prague</w:t>
        </w:r>
      </w:smartTag>
      <w:r w:rsidRPr="0015407B">
        <w:rPr>
          <w:rFonts w:ascii="Arial" w:hAnsi="Arial" w:cs="Arial"/>
          <w:b/>
          <w:bCs/>
          <w:szCs w:val="24"/>
          <w:lang w:val="en-US"/>
        </w:rPr>
        <w:t xml:space="preserve"> and </w:t>
      </w:r>
      <w:smartTag w:uri="urn:schemas-microsoft-com:office:smarttags" w:element="City">
        <w:smartTag w:uri="urn:schemas-microsoft-com:office:smarttags" w:element="place">
          <w:r w:rsidRPr="0015407B">
            <w:rPr>
              <w:rFonts w:ascii="Arial" w:hAnsi="Arial" w:cs="Arial"/>
              <w:b/>
              <w:bCs/>
              <w:szCs w:val="24"/>
              <w:lang w:val="en-US"/>
            </w:rPr>
            <w:t>Vienna</w:t>
          </w:r>
        </w:smartTag>
      </w:smartTag>
      <w:r w:rsidRPr="0015407B">
        <w:rPr>
          <w:rFonts w:ascii="Arial" w:hAnsi="Arial" w:cs="Arial"/>
          <w:b/>
          <w:bCs/>
          <w:szCs w:val="24"/>
          <w:lang w:val="en-US"/>
        </w:rPr>
        <w:t>, 2012</w:t>
      </w:r>
    </w:p>
    <w:p w:rsidR="00FB3BE4" w:rsidRPr="0015407B" w:rsidRDefault="00FB3BE4" w:rsidP="001A2B48">
      <w:pPr>
        <w:spacing w:after="0" w:line="240" w:lineRule="auto"/>
        <w:ind w:left="2832" w:firstLine="708"/>
        <w:rPr>
          <w:rFonts w:ascii="Arial" w:hAnsi="Arial" w:cs="Arial"/>
          <w:b/>
          <w:bCs/>
          <w:szCs w:val="24"/>
          <w:lang w:val="en-US"/>
        </w:rPr>
      </w:pPr>
      <w:r>
        <w:rPr>
          <w:rFonts w:ascii="Arial" w:hAnsi="Arial" w:cs="Arial"/>
          <w:b/>
          <w:bCs/>
          <w:szCs w:val="24"/>
          <w:lang w:val="en-US"/>
        </w:rPr>
        <w:br w:type="page"/>
      </w:r>
    </w:p>
    <w:p w:rsidR="00FB3BE4" w:rsidRPr="00FB3BE4" w:rsidRDefault="00FB3BE4" w:rsidP="00FB3BE4">
      <w:pPr>
        <w:pStyle w:val="Nadpis1"/>
        <w:rPr>
          <w:rFonts w:ascii="Arial" w:hAnsi="Arial" w:cs="Arial"/>
        </w:rPr>
      </w:pPr>
      <w:bookmarkStart w:id="0" w:name="_Toc327123825"/>
      <w:r w:rsidRPr="00FB3BE4">
        <w:rPr>
          <w:rFonts w:ascii="Arial" w:hAnsi="Arial" w:cs="Arial"/>
        </w:rPr>
        <w:lastRenderedPageBreak/>
        <w:t>Obsah</w:t>
      </w:r>
      <w:bookmarkEnd w:id="0"/>
    </w:p>
    <w:p w:rsidR="00F00012" w:rsidRDefault="00FB3BE4">
      <w:pPr>
        <w:pStyle w:val="Obsah1"/>
        <w:tabs>
          <w:tab w:val="right" w:leader="dot" w:pos="9060"/>
        </w:tabs>
        <w:rPr>
          <w:rFonts w:asciiTheme="minorHAnsi" w:eastAsiaTheme="minorEastAsia" w:hAnsiTheme="minorHAnsi" w:cstheme="minorBidi"/>
          <w:noProof/>
          <w:lang w:eastAsia="cs-CZ"/>
        </w:rPr>
      </w:pPr>
      <w:r w:rsidRPr="00FB3BE4">
        <w:rPr>
          <w:rFonts w:ascii="Arial" w:hAnsi="Arial" w:cs="Arial"/>
        </w:rPr>
        <w:fldChar w:fldCharType="begin"/>
      </w:r>
      <w:r w:rsidRPr="00FB3BE4">
        <w:rPr>
          <w:rFonts w:ascii="Arial" w:hAnsi="Arial" w:cs="Arial"/>
        </w:rPr>
        <w:instrText xml:space="preserve"> TOC \o "1-3" \h \z \u </w:instrText>
      </w:r>
      <w:r w:rsidRPr="00FB3BE4">
        <w:rPr>
          <w:rFonts w:ascii="Arial" w:hAnsi="Arial" w:cs="Arial"/>
        </w:rPr>
        <w:fldChar w:fldCharType="separate"/>
      </w:r>
      <w:hyperlink w:anchor="_Toc327123825" w:history="1">
        <w:r w:rsidR="00F00012" w:rsidRPr="008F3A40">
          <w:rPr>
            <w:rStyle w:val="Hypertextovodkaz"/>
            <w:rFonts w:ascii="Arial" w:hAnsi="Arial" w:cs="Arial"/>
            <w:noProof/>
          </w:rPr>
          <w:t>Obsah</w:t>
        </w:r>
        <w:r w:rsidR="00F00012">
          <w:rPr>
            <w:noProof/>
            <w:webHidden/>
          </w:rPr>
          <w:tab/>
        </w:r>
        <w:r w:rsidR="00F00012">
          <w:rPr>
            <w:noProof/>
            <w:webHidden/>
          </w:rPr>
          <w:fldChar w:fldCharType="begin"/>
        </w:r>
        <w:r w:rsidR="00F00012">
          <w:rPr>
            <w:noProof/>
            <w:webHidden/>
          </w:rPr>
          <w:instrText xml:space="preserve"> PAGEREF _Toc327123825 \h </w:instrText>
        </w:r>
        <w:r w:rsidR="00F00012">
          <w:rPr>
            <w:noProof/>
            <w:webHidden/>
          </w:rPr>
        </w:r>
        <w:r w:rsidR="00F00012">
          <w:rPr>
            <w:noProof/>
            <w:webHidden/>
          </w:rPr>
          <w:fldChar w:fldCharType="separate"/>
        </w:r>
        <w:r w:rsidR="00F00012">
          <w:rPr>
            <w:noProof/>
            <w:webHidden/>
          </w:rPr>
          <w:t>2</w:t>
        </w:r>
        <w:r w:rsidR="00F00012">
          <w:rPr>
            <w:noProof/>
            <w:webHidden/>
          </w:rPr>
          <w:fldChar w:fldCharType="end"/>
        </w:r>
      </w:hyperlink>
    </w:p>
    <w:p w:rsidR="00F00012" w:rsidRDefault="00F00012">
      <w:pPr>
        <w:pStyle w:val="Obsah1"/>
        <w:tabs>
          <w:tab w:val="right" w:leader="dot" w:pos="9060"/>
        </w:tabs>
        <w:rPr>
          <w:rFonts w:asciiTheme="minorHAnsi" w:eastAsiaTheme="minorEastAsia" w:hAnsiTheme="minorHAnsi" w:cstheme="minorBidi"/>
          <w:noProof/>
          <w:lang w:eastAsia="cs-CZ"/>
        </w:rPr>
      </w:pPr>
      <w:hyperlink w:anchor="_Toc327123826" w:history="1">
        <w:r w:rsidRPr="008F3A40">
          <w:rPr>
            <w:rStyle w:val="Hypertextovodkaz"/>
            <w:noProof/>
          </w:rPr>
          <w:t>Abstract</w:t>
        </w:r>
        <w:r>
          <w:rPr>
            <w:noProof/>
            <w:webHidden/>
          </w:rPr>
          <w:tab/>
        </w:r>
        <w:r>
          <w:rPr>
            <w:noProof/>
            <w:webHidden/>
          </w:rPr>
          <w:fldChar w:fldCharType="begin"/>
        </w:r>
        <w:r>
          <w:rPr>
            <w:noProof/>
            <w:webHidden/>
          </w:rPr>
          <w:instrText xml:space="preserve"> PAGEREF _Toc327123826 \h </w:instrText>
        </w:r>
        <w:r>
          <w:rPr>
            <w:noProof/>
            <w:webHidden/>
          </w:rPr>
        </w:r>
        <w:r>
          <w:rPr>
            <w:noProof/>
            <w:webHidden/>
          </w:rPr>
          <w:fldChar w:fldCharType="separate"/>
        </w:r>
        <w:r>
          <w:rPr>
            <w:noProof/>
            <w:webHidden/>
          </w:rPr>
          <w:t>3</w:t>
        </w:r>
        <w:r>
          <w:rPr>
            <w:noProof/>
            <w:webHidden/>
          </w:rPr>
          <w:fldChar w:fldCharType="end"/>
        </w:r>
      </w:hyperlink>
    </w:p>
    <w:p w:rsidR="00F00012" w:rsidRDefault="00F00012">
      <w:pPr>
        <w:pStyle w:val="Obsah1"/>
        <w:tabs>
          <w:tab w:val="right" w:leader="dot" w:pos="9060"/>
        </w:tabs>
        <w:rPr>
          <w:rFonts w:asciiTheme="minorHAnsi" w:eastAsiaTheme="minorEastAsia" w:hAnsiTheme="minorHAnsi" w:cstheme="minorBidi"/>
          <w:noProof/>
          <w:lang w:eastAsia="cs-CZ"/>
        </w:rPr>
      </w:pPr>
      <w:hyperlink w:anchor="_Toc327123827" w:history="1">
        <w:r w:rsidRPr="008F3A40">
          <w:rPr>
            <w:rStyle w:val="Hypertextovodkaz"/>
            <w:noProof/>
            <w:lang w:val="en-US"/>
          </w:rPr>
          <w:t>Introduction</w:t>
        </w:r>
        <w:r>
          <w:rPr>
            <w:noProof/>
            <w:webHidden/>
          </w:rPr>
          <w:tab/>
        </w:r>
        <w:r>
          <w:rPr>
            <w:noProof/>
            <w:webHidden/>
          </w:rPr>
          <w:fldChar w:fldCharType="begin"/>
        </w:r>
        <w:r>
          <w:rPr>
            <w:noProof/>
            <w:webHidden/>
          </w:rPr>
          <w:instrText xml:space="preserve"> PAGEREF _Toc327123827 \h </w:instrText>
        </w:r>
        <w:r>
          <w:rPr>
            <w:noProof/>
            <w:webHidden/>
          </w:rPr>
        </w:r>
        <w:r>
          <w:rPr>
            <w:noProof/>
            <w:webHidden/>
          </w:rPr>
          <w:fldChar w:fldCharType="separate"/>
        </w:r>
        <w:r>
          <w:rPr>
            <w:noProof/>
            <w:webHidden/>
          </w:rPr>
          <w:t>4</w:t>
        </w:r>
        <w:r>
          <w:rPr>
            <w:noProof/>
            <w:webHidden/>
          </w:rPr>
          <w:fldChar w:fldCharType="end"/>
        </w:r>
      </w:hyperlink>
    </w:p>
    <w:p w:rsidR="00F00012" w:rsidRDefault="00F00012">
      <w:pPr>
        <w:pStyle w:val="Obsah1"/>
        <w:tabs>
          <w:tab w:val="right" w:leader="dot" w:pos="9060"/>
        </w:tabs>
        <w:rPr>
          <w:rFonts w:asciiTheme="minorHAnsi" w:eastAsiaTheme="minorEastAsia" w:hAnsiTheme="minorHAnsi" w:cstheme="minorBidi"/>
          <w:noProof/>
          <w:lang w:eastAsia="cs-CZ"/>
        </w:rPr>
      </w:pPr>
      <w:hyperlink w:anchor="_Toc327123828" w:history="1">
        <w:r w:rsidRPr="008F3A40">
          <w:rPr>
            <w:rStyle w:val="Hypertextovodkaz"/>
            <w:noProof/>
            <w:lang w:val="en-US"/>
          </w:rPr>
          <w:t>History of PV in Czech Republic and Austria – the reason of interest</w:t>
        </w:r>
        <w:r>
          <w:rPr>
            <w:noProof/>
            <w:webHidden/>
          </w:rPr>
          <w:tab/>
        </w:r>
        <w:r>
          <w:rPr>
            <w:noProof/>
            <w:webHidden/>
          </w:rPr>
          <w:fldChar w:fldCharType="begin"/>
        </w:r>
        <w:r>
          <w:rPr>
            <w:noProof/>
            <w:webHidden/>
          </w:rPr>
          <w:instrText xml:space="preserve"> PAGEREF _Toc327123828 \h </w:instrText>
        </w:r>
        <w:r>
          <w:rPr>
            <w:noProof/>
            <w:webHidden/>
          </w:rPr>
        </w:r>
        <w:r>
          <w:rPr>
            <w:noProof/>
            <w:webHidden/>
          </w:rPr>
          <w:fldChar w:fldCharType="separate"/>
        </w:r>
        <w:r>
          <w:rPr>
            <w:noProof/>
            <w:webHidden/>
          </w:rPr>
          <w:t>5</w:t>
        </w:r>
        <w:r>
          <w:rPr>
            <w:noProof/>
            <w:webHidden/>
          </w:rPr>
          <w:fldChar w:fldCharType="end"/>
        </w:r>
      </w:hyperlink>
    </w:p>
    <w:p w:rsidR="00F00012" w:rsidRDefault="00F00012">
      <w:pPr>
        <w:pStyle w:val="Obsah2"/>
        <w:tabs>
          <w:tab w:val="right" w:leader="dot" w:pos="9060"/>
        </w:tabs>
        <w:rPr>
          <w:rFonts w:asciiTheme="minorHAnsi" w:eastAsiaTheme="minorEastAsia" w:hAnsiTheme="minorHAnsi" w:cstheme="minorBidi"/>
          <w:noProof/>
          <w:lang w:eastAsia="cs-CZ"/>
        </w:rPr>
      </w:pPr>
      <w:hyperlink w:anchor="_Toc327123829" w:history="1">
        <w:r w:rsidRPr="008F3A40">
          <w:rPr>
            <w:rStyle w:val="Hypertextovodkaz"/>
            <w:noProof/>
            <w:lang w:val="en-US"/>
          </w:rPr>
          <w:t>History of PV in Czech Republic</w:t>
        </w:r>
        <w:r>
          <w:rPr>
            <w:noProof/>
            <w:webHidden/>
          </w:rPr>
          <w:tab/>
        </w:r>
        <w:r>
          <w:rPr>
            <w:noProof/>
            <w:webHidden/>
          </w:rPr>
          <w:fldChar w:fldCharType="begin"/>
        </w:r>
        <w:r>
          <w:rPr>
            <w:noProof/>
            <w:webHidden/>
          </w:rPr>
          <w:instrText xml:space="preserve"> PAGEREF _Toc327123829 \h </w:instrText>
        </w:r>
        <w:r>
          <w:rPr>
            <w:noProof/>
            <w:webHidden/>
          </w:rPr>
        </w:r>
        <w:r>
          <w:rPr>
            <w:noProof/>
            <w:webHidden/>
          </w:rPr>
          <w:fldChar w:fldCharType="separate"/>
        </w:r>
        <w:r>
          <w:rPr>
            <w:noProof/>
            <w:webHidden/>
          </w:rPr>
          <w:t>5</w:t>
        </w:r>
        <w:r>
          <w:rPr>
            <w:noProof/>
            <w:webHidden/>
          </w:rPr>
          <w:fldChar w:fldCharType="end"/>
        </w:r>
      </w:hyperlink>
    </w:p>
    <w:p w:rsidR="00F00012" w:rsidRDefault="00F00012">
      <w:pPr>
        <w:pStyle w:val="Obsah2"/>
        <w:tabs>
          <w:tab w:val="right" w:leader="dot" w:pos="9060"/>
        </w:tabs>
        <w:rPr>
          <w:rFonts w:asciiTheme="minorHAnsi" w:eastAsiaTheme="minorEastAsia" w:hAnsiTheme="minorHAnsi" w:cstheme="minorBidi"/>
          <w:noProof/>
          <w:lang w:eastAsia="cs-CZ"/>
        </w:rPr>
      </w:pPr>
      <w:hyperlink w:anchor="_Toc327123830" w:history="1">
        <w:r w:rsidRPr="008F3A40">
          <w:rPr>
            <w:rStyle w:val="Hypertextovodkaz"/>
            <w:noProof/>
          </w:rPr>
          <w:t>History of PV in Austria</w:t>
        </w:r>
        <w:r>
          <w:rPr>
            <w:noProof/>
            <w:webHidden/>
          </w:rPr>
          <w:tab/>
        </w:r>
        <w:r>
          <w:rPr>
            <w:noProof/>
            <w:webHidden/>
          </w:rPr>
          <w:fldChar w:fldCharType="begin"/>
        </w:r>
        <w:r>
          <w:rPr>
            <w:noProof/>
            <w:webHidden/>
          </w:rPr>
          <w:instrText xml:space="preserve"> PAGEREF _Toc327123830 \h </w:instrText>
        </w:r>
        <w:r>
          <w:rPr>
            <w:noProof/>
            <w:webHidden/>
          </w:rPr>
        </w:r>
        <w:r>
          <w:rPr>
            <w:noProof/>
            <w:webHidden/>
          </w:rPr>
          <w:fldChar w:fldCharType="separate"/>
        </w:r>
        <w:r>
          <w:rPr>
            <w:noProof/>
            <w:webHidden/>
          </w:rPr>
          <w:t>12</w:t>
        </w:r>
        <w:r>
          <w:rPr>
            <w:noProof/>
            <w:webHidden/>
          </w:rPr>
          <w:fldChar w:fldCharType="end"/>
        </w:r>
      </w:hyperlink>
    </w:p>
    <w:p w:rsidR="00F00012" w:rsidRDefault="00F00012">
      <w:pPr>
        <w:pStyle w:val="Obsah2"/>
        <w:tabs>
          <w:tab w:val="right" w:leader="dot" w:pos="9060"/>
        </w:tabs>
        <w:rPr>
          <w:rFonts w:asciiTheme="minorHAnsi" w:eastAsiaTheme="minorEastAsia" w:hAnsiTheme="minorHAnsi" w:cstheme="minorBidi"/>
          <w:noProof/>
          <w:lang w:eastAsia="cs-CZ"/>
        </w:rPr>
      </w:pPr>
      <w:hyperlink w:anchor="_Toc327123831" w:history="1">
        <w:r w:rsidRPr="008F3A40">
          <w:rPr>
            <w:rStyle w:val="Hypertextovodkaz"/>
            <w:noProof/>
          </w:rPr>
          <w:t>Ineffectiveness of Czech support scheme - Reality in Czech Republic</w:t>
        </w:r>
        <w:r>
          <w:rPr>
            <w:noProof/>
            <w:webHidden/>
          </w:rPr>
          <w:tab/>
        </w:r>
        <w:r>
          <w:rPr>
            <w:noProof/>
            <w:webHidden/>
          </w:rPr>
          <w:fldChar w:fldCharType="begin"/>
        </w:r>
        <w:r>
          <w:rPr>
            <w:noProof/>
            <w:webHidden/>
          </w:rPr>
          <w:instrText xml:space="preserve"> PAGEREF _Toc327123831 \h </w:instrText>
        </w:r>
        <w:r>
          <w:rPr>
            <w:noProof/>
            <w:webHidden/>
          </w:rPr>
        </w:r>
        <w:r>
          <w:rPr>
            <w:noProof/>
            <w:webHidden/>
          </w:rPr>
          <w:fldChar w:fldCharType="separate"/>
        </w:r>
        <w:r>
          <w:rPr>
            <w:noProof/>
            <w:webHidden/>
          </w:rPr>
          <w:t>15</w:t>
        </w:r>
        <w:r>
          <w:rPr>
            <w:noProof/>
            <w:webHidden/>
          </w:rPr>
          <w:fldChar w:fldCharType="end"/>
        </w:r>
      </w:hyperlink>
    </w:p>
    <w:p w:rsidR="00F00012" w:rsidRDefault="00F00012">
      <w:pPr>
        <w:pStyle w:val="Obsah1"/>
        <w:tabs>
          <w:tab w:val="right" w:leader="dot" w:pos="9060"/>
        </w:tabs>
        <w:rPr>
          <w:rFonts w:asciiTheme="minorHAnsi" w:eastAsiaTheme="minorEastAsia" w:hAnsiTheme="minorHAnsi" w:cstheme="minorBidi"/>
          <w:noProof/>
          <w:lang w:eastAsia="cs-CZ"/>
        </w:rPr>
      </w:pPr>
      <w:hyperlink w:anchor="_Toc327123832" w:history="1">
        <w:r w:rsidRPr="008F3A40">
          <w:rPr>
            <w:rStyle w:val="Hypertextovodkaz"/>
            <w:noProof/>
          </w:rPr>
          <w:t>Results</w:t>
        </w:r>
        <w:r>
          <w:rPr>
            <w:noProof/>
            <w:webHidden/>
          </w:rPr>
          <w:tab/>
        </w:r>
        <w:r>
          <w:rPr>
            <w:noProof/>
            <w:webHidden/>
          </w:rPr>
          <w:fldChar w:fldCharType="begin"/>
        </w:r>
        <w:r>
          <w:rPr>
            <w:noProof/>
            <w:webHidden/>
          </w:rPr>
          <w:instrText xml:space="preserve"> PAGEREF _Toc327123832 \h </w:instrText>
        </w:r>
        <w:r>
          <w:rPr>
            <w:noProof/>
            <w:webHidden/>
          </w:rPr>
        </w:r>
        <w:r>
          <w:rPr>
            <w:noProof/>
            <w:webHidden/>
          </w:rPr>
          <w:fldChar w:fldCharType="separate"/>
        </w:r>
        <w:r>
          <w:rPr>
            <w:noProof/>
            <w:webHidden/>
          </w:rPr>
          <w:t>17</w:t>
        </w:r>
        <w:r>
          <w:rPr>
            <w:noProof/>
            <w:webHidden/>
          </w:rPr>
          <w:fldChar w:fldCharType="end"/>
        </w:r>
      </w:hyperlink>
    </w:p>
    <w:p w:rsidR="00F00012" w:rsidRDefault="00F00012">
      <w:pPr>
        <w:pStyle w:val="Obsah1"/>
        <w:tabs>
          <w:tab w:val="right" w:leader="dot" w:pos="9060"/>
        </w:tabs>
        <w:rPr>
          <w:rFonts w:asciiTheme="minorHAnsi" w:eastAsiaTheme="minorEastAsia" w:hAnsiTheme="minorHAnsi" w:cstheme="minorBidi"/>
          <w:noProof/>
          <w:lang w:eastAsia="cs-CZ"/>
        </w:rPr>
      </w:pPr>
      <w:hyperlink w:anchor="_Toc327123833" w:history="1">
        <w:r w:rsidRPr="008F3A40">
          <w:rPr>
            <w:rStyle w:val="Hypertextovodkaz"/>
            <w:noProof/>
            <w:lang w:val="hr-HR"/>
          </w:rPr>
          <w:t>Conclusion</w:t>
        </w:r>
        <w:r>
          <w:rPr>
            <w:noProof/>
            <w:webHidden/>
          </w:rPr>
          <w:tab/>
        </w:r>
        <w:r>
          <w:rPr>
            <w:noProof/>
            <w:webHidden/>
          </w:rPr>
          <w:fldChar w:fldCharType="begin"/>
        </w:r>
        <w:r>
          <w:rPr>
            <w:noProof/>
            <w:webHidden/>
          </w:rPr>
          <w:instrText xml:space="preserve"> PAGEREF _Toc327123833 \h </w:instrText>
        </w:r>
        <w:r>
          <w:rPr>
            <w:noProof/>
            <w:webHidden/>
          </w:rPr>
        </w:r>
        <w:r>
          <w:rPr>
            <w:noProof/>
            <w:webHidden/>
          </w:rPr>
          <w:fldChar w:fldCharType="separate"/>
        </w:r>
        <w:r>
          <w:rPr>
            <w:noProof/>
            <w:webHidden/>
          </w:rPr>
          <w:t>18</w:t>
        </w:r>
        <w:r>
          <w:rPr>
            <w:noProof/>
            <w:webHidden/>
          </w:rPr>
          <w:fldChar w:fldCharType="end"/>
        </w:r>
      </w:hyperlink>
    </w:p>
    <w:p w:rsidR="00FB3BE4" w:rsidRDefault="00FB3BE4">
      <w:r w:rsidRPr="00FB3BE4">
        <w:rPr>
          <w:rFonts w:ascii="Arial" w:hAnsi="Arial" w:cs="Arial"/>
          <w:b/>
          <w:bCs/>
        </w:rPr>
        <w:fldChar w:fldCharType="end"/>
      </w:r>
    </w:p>
    <w:p w:rsidR="001A2B48" w:rsidRPr="0015407B" w:rsidRDefault="001A2B48" w:rsidP="001A2B48">
      <w:pPr>
        <w:spacing w:after="0" w:line="240" w:lineRule="auto"/>
        <w:ind w:left="2832" w:firstLine="708"/>
        <w:rPr>
          <w:rFonts w:ascii="Arial" w:hAnsi="Arial" w:cs="Arial"/>
          <w:b/>
          <w:bCs/>
          <w:szCs w:val="24"/>
          <w:lang w:val="en-US"/>
        </w:rPr>
        <w:sectPr w:rsidR="001A2B48" w:rsidRPr="0015407B" w:rsidSect="00601078">
          <w:pgSz w:w="11906" w:h="16838" w:code="9"/>
          <w:pgMar w:top="1418" w:right="1418" w:bottom="1418" w:left="1418" w:header="709" w:footer="709" w:gutter="0"/>
          <w:cols w:space="708"/>
          <w:titlePg/>
          <w:docGrid w:linePitch="360"/>
        </w:sectPr>
      </w:pPr>
    </w:p>
    <w:p w:rsidR="0055521B" w:rsidRPr="0015407B" w:rsidRDefault="0055521B" w:rsidP="00FB3BE4">
      <w:pPr>
        <w:pStyle w:val="Nadpis1"/>
      </w:pPr>
      <w:bookmarkStart w:id="1" w:name="_Toc327123826"/>
      <w:proofErr w:type="spellStart"/>
      <w:r w:rsidRPr="0015407B">
        <w:lastRenderedPageBreak/>
        <w:t>Abstract</w:t>
      </w:r>
      <w:bookmarkEnd w:id="1"/>
      <w:proofErr w:type="spellEnd"/>
    </w:p>
    <w:p w:rsidR="0055521B" w:rsidRPr="00FB3BE4" w:rsidRDefault="0055521B" w:rsidP="00FB3BE4">
      <w:pPr>
        <w:spacing w:line="288" w:lineRule="auto"/>
        <w:jc w:val="both"/>
        <w:rPr>
          <w:rFonts w:ascii="Arial" w:hAnsi="Arial" w:cs="Arial"/>
        </w:rPr>
      </w:pPr>
      <w:r w:rsidRPr="00FB3BE4">
        <w:rPr>
          <w:rFonts w:ascii="Arial" w:hAnsi="Arial" w:cs="Arial"/>
        </w:rPr>
        <w:t>In the last decade, there have been intense developments occuring in the market of photovoltaics, a promising resource of renewable energy, that have led to dramatically different results in Austria and the Czech Republic. Due to socio-political and economic circumstances, the development of the photovoltaics market has been a controversial issue in the Czech Republic, although there have been progressions and improvements. Problems of other nature occur in Austria, in terms of a certain solar energy market stagnation that has plagued the Austrian market in comparison with other renewable energy sources for quite some time. In any case, there doesn’t seem to be a consensus within the countries of the European Union as to how the PV market will develop in the years to come, and how the balance between the economic and enviromental goals in regards to the usage of solar energy can be achieved and how these factors can co-exist. This Austrian-Czech cooperation hopes to do a research that will make it clear as to why the problems of huge taxation after a photovoltaics boom in the Czech Republic happened and how they can be solved. This research will answer the question of why has the development been so different  in the two countries, what are the main obstacles for further long-term development and, on the basis of a qualitative and quantitative comparisons of market situation, feed-in tariff politics and licencing processes, how will this affect further PV-policies in the future. Suggestions as to how the problems of huge taxation after a photovoltaics boom in Czech Republic, and the incessant stagnation of the PV market and reduction of feed-in tariffs in Austria, can be alleviated follow in the conclusions of the paper.</w:t>
      </w:r>
    </w:p>
    <w:p w:rsidR="0055521B" w:rsidRPr="0015407B" w:rsidRDefault="0055521B" w:rsidP="008B1730">
      <w:pPr>
        <w:spacing w:line="360" w:lineRule="auto"/>
        <w:jc w:val="both"/>
        <w:rPr>
          <w:rFonts w:ascii="Arial" w:hAnsi="Arial" w:cs="Arial"/>
          <w:sz w:val="24"/>
          <w:szCs w:val="24"/>
        </w:rPr>
      </w:pPr>
      <w:r w:rsidRPr="0015407B">
        <w:rPr>
          <w:rFonts w:ascii="Arial" w:hAnsi="Arial" w:cs="Arial"/>
          <w:sz w:val="24"/>
          <w:szCs w:val="24"/>
        </w:rPr>
        <w:br w:type="page"/>
      </w:r>
    </w:p>
    <w:p w:rsidR="00BC5283" w:rsidRPr="0015407B" w:rsidRDefault="00BC5283" w:rsidP="00FB3BE4">
      <w:pPr>
        <w:pStyle w:val="Nadpis1"/>
        <w:rPr>
          <w:lang w:val="en-US"/>
        </w:rPr>
      </w:pPr>
      <w:bookmarkStart w:id="2" w:name="_Toc327123827"/>
      <w:r w:rsidRPr="0015407B">
        <w:rPr>
          <w:lang w:val="en-US"/>
        </w:rPr>
        <w:lastRenderedPageBreak/>
        <w:t>Introduction</w:t>
      </w:r>
      <w:bookmarkEnd w:id="2"/>
    </w:p>
    <w:p w:rsidR="00DC486C" w:rsidRPr="00FB3BE4" w:rsidRDefault="00BC5283" w:rsidP="00FB3BE4">
      <w:pPr>
        <w:spacing w:line="288" w:lineRule="auto"/>
        <w:jc w:val="both"/>
        <w:rPr>
          <w:rFonts w:ascii="Arial" w:hAnsi="Arial" w:cs="Arial"/>
          <w:lang w:val="en-US"/>
        </w:rPr>
      </w:pPr>
      <w:proofErr w:type="spellStart"/>
      <w:r w:rsidRPr="00FB3BE4">
        <w:rPr>
          <w:rFonts w:ascii="Arial" w:hAnsi="Arial" w:cs="Arial"/>
          <w:lang w:val="en-US"/>
        </w:rPr>
        <w:t>Photovoltaics</w:t>
      </w:r>
      <w:proofErr w:type="spellEnd"/>
      <w:r w:rsidRPr="00FB3BE4">
        <w:rPr>
          <w:rFonts w:ascii="Arial" w:hAnsi="Arial" w:cs="Arial"/>
          <w:lang w:val="en-US"/>
        </w:rPr>
        <w:t xml:space="preserve"> utilization for power generation is a dynamic branch and</w:t>
      </w:r>
      <w:r w:rsidR="005D509F" w:rsidRPr="00FB3BE4">
        <w:rPr>
          <w:rFonts w:ascii="Arial" w:hAnsi="Arial" w:cs="Arial"/>
          <w:lang w:val="en-US"/>
        </w:rPr>
        <w:t xml:space="preserve"> it had as one </w:t>
      </w:r>
      <w:r w:rsidRPr="00FB3BE4">
        <w:rPr>
          <w:rFonts w:ascii="Arial" w:hAnsi="Arial" w:cs="Arial"/>
          <w:lang w:val="en-US"/>
        </w:rPr>
        <w:t xml:space="preserve">of </w:t>
      </w:r>
      <w:r w:rsidR="005D509F" w:rsidRPr="00FB3BE4">
        <w:rPr>
          <w:rFonts w:ascii="Arial" w:hAnsi="Arial" w:cs="Arial"/>
          <w:lang w:val="en-US"/>
        </w:rPr>
        <w:t xml:space="preserve">the </w:t>
      </w:r>
      <w:r w:rsidRPr="00FB3BE4">
        <w:rPr>
          <w:rFonts w:ascii="Arial" w:hAnsi="Arial" w:cs="Arial"/>
          <w:lang w:val="en-US"/>
        </w:rPr>
        <w:t xml:space="preserve">renewable energy sources an interesting development in last years, when research for sustainable energy sources </w:t>
      </w:r>
      <w:r w:rsidR="005D509F" w:rsidRPr="00FB3BE4">
        <w:rPr>
          <w:rFonts w:ascii="Arial" w:hAnsi="Arial" w:cs="Arial"/>
          <w:lang w:val="en-US"/>
        </w:rPr>
        <w:t xml:space="preserve">took </w:t>
      </w:r>
      <w:r w:rsidRPr="00FB3BE4">
        <w:rPr>
          <w:rFonts w:ascii="Arial" w:hAnsi="Arial" w:cs="Arial"/>
          <w:lang w:val="en-US"/>
        </w:rPr>
        <w:t xml:space="preserve">place in energy strategies of all developed countries. </w:t>
      </w:r>
      <w:r w:rsidR="005D509F" w:rsidRPr="00FB3BE4">
        <w:rPr>
          <w:rFonts w:ascii="Arial" w:hAnsi="Arial" w:cs="Arial"/>
          <w:lang w:val="en-US"/>
        </w:rPr>
        <w:t>It will be demonstrated in the work how</w:t>
      </w:r>
      <w:r w:rsidRPr="00FB3BE4">
        <w:rPr>
          <w:rFonts w:ascii="Arial" w:hAnsi="Arial" w:cs="Arial"/>
          <w:lang w:val="en-US"/>
        </w:rPr>
        <w:t xml:space="preserve"> </w:t>
      </w:r>
      <w:r w:rsidR="002169E7" w:rsidRPr="00FB3BE4">
        <w:rPr>
          <w:rFonts w:ascii="Arial" w:hAnsi="Arial" w:cs="Arial"/>
          <w:lang w:val="en-US"/>
        </w:rPr>
        <w:t>the</w:t>
      </w:r>
      <w:r w:rsidRPr="00FB3BE4">
        <w:rPr>
          <w:rFonts w:ascii="Arial" w:hAnsi="Arial" w:cs="Arial"/>
          <w:lang w:val="en-US"/>
        </w:rPr>
        <w:t xml:space="preserve"> development of PV in two similar countries</w:t>
      </w:r>
      <w:r w:rsidRPr="00FB3BE4">
        <w:rPr>
          <w:rStyle w:val="Znakapoznpodarou"/>
          <w:rFonts w:ascii="Arial" w:hAnsi="Arial" w:cs="Arial"/>
          <w:lang w:val="en-US"/>
        </w:rPr>
        <w:footnoteReference w:id="1"/>
      </w:r>
      <w:r w:rsidRPr="00FB3BE4">
        <w:rPr>
          <w:rFonts w:ascii="Arial" w:hAnsi="Arial" w:cs="Arial"/>
          <w:lang w:val="en-US"/>
        </w:rPr>
        <w:t xml:space="preserve"> can go in such different directions. In </w:t>
      </w:r>
      <w:r w:rsidR="002169E7" w:rsidRPr="00FB3BE4">
        <w:rPr>
          <w:rFonts w:ascii="Arial" w:hAnsi="Arial" w:cs="Arial"/>
          <w:lang w:val="en-US"/>
        </w:rPr>
        <w:t xml:space="preserve">the </w:t>
      </w:r>
      <w:r w:rsidRPr="00FB3BE4">
        <w:rPr>
          <w:rFonts w:ascii="Arial" w:hAnsi="Arial" w:cs="Arial"/>
          <w:lang w:val="en-US"/>
        </w:rPr>
        <w:t>Czech</w:t>
      </w:r>
      <w:r w:rsidR="002169E7" w:rsidRPr="00FB3BE4">
        <w:rPr>
          <w:rFonts w:ascii="Arial" w:hAnsi="Arial" w:cs="Arial"/>
          <w:lang w:val="en-US"/>
        </w:rPr>
        <w:t xml:space="preserve"> Republic</w:t>
      </w:r>
      <w:r w:rsidRPr="00FB3BE4">
        <w:rPr>
          <w:rFonts w:ascii="Arial" w:hAnsi="Arial" w:cs="Arial"/>
          <w:lang w:val="en-US"/>
        </w:rPr>
        <w:t xml:space="preserve">, </w:t>
      </w:r>
      <w:r w:rsidR="005D509F" w:rsidRPr="00FB3BE4">
        <w:rPr>
          <w:rFonts w:ascii="Arial" w:hAnsi="Arial" w:cs="Arial"/>
          <w:lang w:val="en-US"/>
        </w:rPr>
        <w:t>the</w:t>
      </w:r>
      <w:r w:rsidRPr="00FB3BE4">
        <w:rPr>
          <w:rFonts w:ascii="Arial" w:hAnsi="Arial" w:cs="Arial"/>
          <w:lang w:val="en-US"/>
        </w:rPr>
        <w:t xml:space="preserve"> PV industry became extremely profitable business with no rational utilization compared to Austria, where PV was and </w:t>
      </w:r>
      <w:r w:rsidR="002169E7" w:rsidRPr="00FB3BE4">
        <w:rPr>
          <w:rFonts w:ascii="Arial" w:hAnsi="Arial" w:cs="Arial"/>
          <w:lang w:val="en-US"/>
        </w:rPr>
        <w:t xml:space="preserve">still is only one of many ways </w:t>
      </w:r>
      <w:r w:rsidRPr="00FB3BE4">
        <w:rPr>
          <w:rFonts w:ascii="Arial" w:hAnsi="Arial" w:cs="Arial"/>
          <w:lang w:val="en-US"/>
        </w:rPr>
        <w:t>how to cover electricity consumption form renewabl</w:t>
      </w:r>
      <w:r w:rsidR="005D509F" w:rsidRPr="00FB3BE4">
        <w:rPr>
          <w:rFonts w:ascii="Arial" w:hAnsi="Arial" w:cs="Arial"/>
          <w:lang w:val="en-US"/>
        </w:rPr>
        <w:t xml:space="preserve">e energy sources. In this paper, the development of PV policies </w:t>
      </w:r>
      <w:r w:rsidRPr="00FB3BE4">
        <w:rPr>
          <w:rFonts w:ascii="Arial" w:hAnsi="Arial" w:cs="Arial"/>
          <w:lang w:val="en-US"/>
        </w:rPr>
        <w:t>will be covered i</w:t>
      </w:r>
      <w:r w:rsidR="005D509F" w:rsidRPr="00FB3BE4">
        <w:rPr>
          <w:rFonts w:ascii="Arial" w:hAnsi="Arial" w:cs="Arial"/>
          <w:lang w:val="en-US"/>
        </w:rPr>
        <w:t>n these two countries, together with a</w:t>
      </w:r>
      <w:r w:rsidRPr="00FB3BE4">
        <w:rPr>
          <w:rFonts w:ascii="Arial" w:hAnsi="Arial" w:cs="Arial"/>
          <w:lang w:val="en-US"/>
        </w:rPr>
        <w:t xml:space="preserve"> detailed description of problems that appeared in Czech Republic with comments why any of these did</w:t>
      </w:r>
      <w:r w:rsidR="005D509F" w:rsidRPr="00FB3BE4">
        <w:rPr>
          <w:rFonts w:ascii="Arial" w:hAnsi="Arial" w:cs="Arial"/>
          <w:lang w:val="en-US"/>
        </w:rPr>
        <w:t xml:space="preserve">n’t appear in Austria or if these had </w:t>
      </w:r>
      <w:proofErr w:type="spellStart"/>
      <w:r w:rsidR="005D509F" w:rsidRPr="00FB3BE4">
        <w:rPr>
          <w:rFonts w:ascii="Arial" w:hAnsi="Arial" w:cs="Arial"/>
          <w:lang w:val="en-US"/>
        </w:rPr>
        <w:t>occured</w:t>
      </w:r>
      <w:proofErr w:type="spellEnd"/>
      <w:r w:rsidRPr="00FB3BE4">
        <w:rPr>
          <w:rFonts w:ascii="Arial" w:hAnsi="Arial" w:cs="Arial"/>
          <w:lang w:val="en-US"/>
        </w:rPr>
        <w:t xml:space="preserve">, </w:t>
      </w:r>
      <w:r w:rsidR="00DC486C" w:rsidRPr="00FB3BE4">
        <w:rPr>
          <w:rFonts w:ascii="Arial" w:hAnsi="Arial" w:cs="Arial"/>
          <w:lang w:val="en-US"/>
        </w:rPr>
        <w:t xml:space="preserve">would these affect Austria’s policies as extremely volatile as it happened in the Czech Republic. </w:t>
      </w:r>
    </w:p>
    <w:p w:rsidR="00DC486C" w:rsidRPr="00FB3BE4" w:rsidRDefault="00DC486C" w:rsidP="00FB3BE4">
      <w:pPr>
        <w:spacing w:line="288" w:lineRule="auto"/>
        <w:jc w:val="both"/>
        <w:rPr>
          <w:rFonts w:ascii="Arial" w:hAnsi="Arial" w:cs="Arial"/>
          <w:lang w:val="en-US"/>
        </w:rPr>
      </w:pPr>
      <w:r w:rsidRPr="00FB3BE4">
        <w:rPr>
          <w:rFonts w:ascii="Arial" w:hAnsi="Arial" w:cs="Arial"/>
          <w:lang w:val="en-US"/>
        </w:rPr>
        <w:t>The work will explore the differences between the countries, how these occurrences will change the policies of renewable energy and sustainability in both countries, would these affect the EU-given goals until the year 2020 in terms of renewable energy production and usage, what are the main problems that led to the problematic situation in both countries and what will the incentives and indicators be for future development and whether the fiscal and state-backed policies of renewable energy would actually lead to lucrative and sustainable results in the long-term.</w:t>
      </w:r>
    </w:p>
    <w:p w:rsidR="00DC486C" w:rsidRPr="0015407B" w:rsidRDefault="00DC486C" w:rsidP="008B1730">
      <w:pPr>
        <w:spacing w:line="360" w:lineRule="auto"/>
        <w:jc w:val="both"/>
        <w:rPr>
          <w:rFonts w:ascii="Arial" w:hAnsi="Arial" w:cs="Arial"/>
          <w:b/>
          <w:sz w:val="24"/>
          <w:szCs w:val="24"/>
          <w:lang w:val="en-US"/>
        </w:rPr>
      </w:pPr>
    </w:p>
    <w:p w:rsidR="00DC486C" w:rsidRPr="0015407B" w:rsidRDefault="00DC486C" w:rsidP="008B1730">
      <w:pPr>
        <w:spacing w:line="360" w:lineRule="auto"/>
        <w:jc w:val="both"/>
        <w:rPr>
          <w:rFonts w:ascii="Arial" w:hAnsi="Arial" w:cs="Arial"/>
          <w:b/>
          <w:sz w:val="24"/>
          <w:szCs w:val="24"/>
          <w:lang w:val="en-US"/>
        </w:rPr>
      </w:pPr>
    </w:p>
    <w:p w:rsidR="00DC486C" w:rsidRPr="0015407B" w:rsidRDefault="00DC486C" w:rsidP="008B1730">
      <w:pPr>
        <w:spacing w:line="360" w:lineRule="auto"/>
        <w:jc w:val="both"/>
        <w:rPr>
          <w:rFonts w:ascii="Arial" w:hAnsi="Arial" w:cs="Arial"/>
          <w:b/>
          <w:sz w:val="24"/>
          <w:szCs w:val="24"/>
          <w:lang w:val="en-US"/>
        </w:rPr>
      </w:pPr>
    </w:p>
    <w:p w:rsidR="00DC486C" w:rsidRPr="0015407B" w:rsidRDefault="00DC486C" w:rsidP="008B1730">
      <w:pPr>
        <w:spacing w:line="360" w:lineRule="auto"/>
        <w:jc w:val="both"/>
        <w:rPr>
          <w:rFonts w:ascii="Arial" w:hAnsi="Arial" w:cs="Arial"/>
          <w:b/>
          <w:sz w:val="24"/>
          <w:szCs w:val="24"/>
          <w:lang w:val="en-US"/>
        </w:rPr>
      </w:pPr>
    </w:p>
    <w:p w:rsidR="00DC486C" w:rsidRPr="0015407B" w:rsidRDefault="00DC486C" w:rsidP="008B1730">
      <w:pPr>
        <w:spacing w:line="360" w:lineRule="auto"/>
        <w:jc w:val="both"/>
        <w:rPr>
          <w:rFonts w:ascii="Arial" w:hAnsi="Arial" w:cs="Arial"/>
          <w:b/>
          <w:sz w:val="24"/>
          <w:szCs w:val="24"/>
          <w:lang w:val="en-US"/>
        </w:rPr>
      </w:pPr>
    </w:p>
    <w:p w:rsidR="001A2B48" w:rsidRPr="0015407B" w:rsidRDefault="001A2B48" w:rsidP="008B1730">
      <w:pPr>
        <w:spacing w:line="360" w:lineRule="auto"/>
        <w:jc w:val="both"/>
        <w:rPr>
          <w:rFonts w:ascii="Arial" w:hAnsi="Arial" w:cs="Arial"/>
          <w:b/>
          <w:sz w:val="24"/>
          <w:szCs w:val="24"/>
          <w:lang w:val="en-US"/>
        </w:rPr>
      </w:pPr>
    </w:p>
    <w:p w:rsidR="00FB3BE4" w:rsidRDefault="00FB3BE4" w:rsidP="00FB3BE4">
      <w:pPr>
        <w:pStyle w:val="Nadpis1"/>
        <w:rPr>
          <w:lang w:val="en-US"/>
        </w:rPr>
      </w:pPr>
      <w:bookmarkStart w:id="3" w:name="_Toc327123828"/>
      <w:r>
        <w:rPr>
          <w:lang w:val="en-US"/>
        </w:rPr>
        <w:lastRenderedPageBreak/>
        <w:t>History of PV in Czech Republic and Austria – the reason of interest</w:t>
      </w:r>
      <w:bookmarkEnd w:id="3"/>
    </w:p>
    <w:p w:rsidR="00BC5283" w:rsidRPr="0015407B" w:rsidRDefault="00BC5283" w:rsidP="00FB3BE4">
      <w:pPr>
        <w:pStyle w:val="Nadpis2"/>
        <w:rPr>
          <w:lang w:val="en-US"/>
        </w:rPr>
      </w:pPr>
      <w:bookmarkStart w:id="4" w:name="_Toc327123829"/>
      <w:r w:rsidRPr="0015407B">
        <w:rPr>
          <w:lang w:val="en-US"/>
        </w:rPr>
        <w:t>History of PV in Czech Republic</w:t>
      </w:r>
      <w:bookmarkEnd w:id="4"/>
    </w:p>
    <w:p w:rsidR="00BC5283" w:rsidRPr="0015407B" w:rsidRDefault="00A46A95" w:rsidP="008B1730">
      <w:pPr>
        <w:spacing w:line="360" w:lineRule="auto"/>
        <w:jc w:val="both"/>
        <w:rPr>
          <w:rFonts w:ascii="Arial" w:hAnsi="Arial" w:cs="Arial"/>
          <w:b/>
          <w:sz w:val="24"/>
          <w:szCs w:val="24"/>
          <w:lang w:val="en-US"/>
        </w:rPr>
      </w:pPr>
      <w:r>
        <w:rPr>
          <w:rFonts w:ascii="Arial" w:hAnsi="Arial" w:cs="Arial"/>
          <w:b/>
          <w:noProof/>
          <w:sz w:val="24"/>
          <w:szCs w:val="24"/>
          <w:lang w:eastAsia="cs-CZ"/>
        </w:rPr>
        <w:drawing>
          <wp:inline distT="0" distB="0" distL="0" distR="0">
            <wp:extent cx="5676900" cy="3686175"/>
            <wp:effectExtent l="0" t="0" r="0" b="0"/>
            <wp:docPr id="7" name="Obrázek 4" descr="C:\Users\Kuba\Documents\PV\g13y_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Users\Kuba\Documents\PV\g13y_cz.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6900" cy="3686175"/>
                    </a:xfrm>
                    <a:prstGeom prst="rect">
                      <a:avLst/>
                    </a:prstGeom>
                    <a:noFill/>
                    <a:ln>
                      <a:noFill/>
                    </a:ln>
                  </pic:spPr>
                </pic:pic>
              </a:graphicData>
            </a:graphic>
          </wp:inline>
        </w:drawing>
      </w:r>
    </w:p>
    <w:p w:rsidR="00901697" w:rsidRPr="0015407B" w:rsidRDefault="00901697" w:rsidP="00901697">
      <w:pPr>
        <w:spacing w:line="360" w:lineRule="auto"/>
        <w:jc w:val="both"/>
        <w:rPr>
          <w:rFonts w:ascii="Arial" w:hAnsi="Arial" w:cs="Arial"/>
          <w:sz w:val="20"/>
          <w:szCs w:val="20"/>
          <w:lang w:val="en-US"/>
        </w:rPr>
      </w:pPr>
      <w:r w:rsidRPr="0015407B">
        <w:rPr>
          <w:rFonts w:ascii="Arial" w:hAnsi="Arial" w:cs="Arial"/>
          <w:sz w:val="20"/>
          <w:szCs w:val="20"/>
          <w:lang w:val="en-US"/>
        </w:rPr>
        <w:t xml:space="preserve">Figure 1: Yearly sum of global irradiation in </w:t>
      </w:r>
      <w:smartTag w:uri="urn:schemas-microsoft-com:office:smarttags" w:element="place">
        <w:smartTag w:uri="urn:schemas-microsoft-com:office:smarttags" w:element="PlaceName">
          <w:r w:rsidRPr="0015407B">
            <w:rPr>
              <w:rFonts w:ascii="Arial" w:hAnsi="Arial" w:cs="Arial"/>
              <w:sz w:val="20"/>
              <w:szCs w:val="20"/>
              <w:lang w:val="en-US"/>
            </w:rPr>
            <w:t>Czech</w:t>
          </w:r>
        </w:smartTag>
        <w:r w:rsidRPr="0015407B">
          <w:rPr>
            <w:rFonts w:ascii="Arial" w:hAnsi="Arial" w:cs="Arial"/>
            <w:sz w:val="20"/>
            <w:szCs w:val="20"/>
            <w:lang w:val="en-US"/>
          </w:rPr>
          <w:t xml:space="preserve"> </w:t>
        </w:r>
        <w:smartTag w:uri="urn:schemas-microsoft-com:office:smarttags" w:element="PlaceType">
          <w:r w:rsidRPr="0015407B">
            <w:rPr>
              <w:rFonts w:ascii="Arial" w:hAnsi="Arial" w:cs="Arial"/>
              <w:sz w:val="20"/>
              <w:szCs w:val="20"/>
              <w:lang w:val="en-US"/>
            </w:rPr>
            <w:t>Republic</w:t>
          </w:r>
        </w:smartTag>
      </w:smartTag>
      <w:r w:rsidRPr="0015407B">
        <w:rPr>
          <w:rFonts w:ascii="Arial" w:hAnsi="Arial" w:cs="Arial"/>
          <w:sz w:val="20"/>
          <w:szCs w:val="20"/>
          <w:lang w:val="en-US"/>
        </w:rPr>
        <w:tab/>
        <w:t>Source: Institute for Energy and Transport, EC</w:t>
      </w:r>
    </w:p>
    <w:p w:rsidR="00BC5283" w:rsidRPr="00977483" w:rsidRDefault="00BC5283" w:rsidP="00977483">
      <w:pPr>
        <w:spacing w:line="288" w:lineRule="auto"/>
        <w:jc w:val="both"/>
        <w:rPr>
          <w:rFonts w:ascii="Arial" w:hAnsi="Arial" w:cs="Arial"/>
          <w:lang w:val="en-US"/>
        </w:rPr>
      </w:pPr>
      <w:r w:rsidRPr="00977483">
        <w:rPr>
          <w:rFonts w:ascii="Arial" w:hAnsi="Arial" w:cs="Arial"/>
          <w:lang w:val="en-US"/>
        </w:rPr>
        <w:t>Before 2002, when the first syst</w:t>
      </w:r>
      <w:r w:rsidR="005D509F" w:rsidRPr="00977483">
        <w:rPr>
          <w:rFonts w:ascii="Arial" w:hAnsi="Arial" w:cs="Arial"/>
          <w:lang w:val="en-US"/>
        </w:rPr>
        <w:t>ematic support started, it was</w:t>
      </w:r>
      <w:r w:rsidRPr="00977483">
        <w:rPr>
          <w:rFonts w:ascii="Arial" w:hAnsi="Arial" w:cs="Arial"/>
          <w:lang w:val="en-US"/>
        </w:rPr>
        <w:t xml:space="preserve"> possible to find only a few PV generators. They were used mainly in areas with no possibility of connection to the grid or in areas where connecting </w:t>
      </w:r>
      <w:r w:rsidR="005D509F" w:rsidRPr="00977483">
        <w:rPr>
          <w:rFonts w:ascii="Arial" w:hAnsi="Arial" w:cs="Arial"/>
          <w:lang w:val="en-US"/>
        </w:rPr>
        <w:t xml:space="preserve">to the main grid </w:t>
      </w:r>
      <w:r w:rsidRPr="00977483">
        <w:rPr>
          <w:rFonts w:ascii="Arial" w:hAnsi="Arial" w:cs="Arial"/>
          <w:lang w:val="en-US"/>
        </w:rPr>
        <w:t xml:space="preserve">would be very expensive. </w:t>
      </w:r>
      <w:r w:rsidR="005D509F" w:rsidRPr="00977483">
        <w:rPr>
          <w:rFonts w:ascii="Arial" w:hAnsi="Arial" w:cs="Arial"/>
          <w:lang w:val="en-US"/>
        </w:rPr>
        <w:t>In t</w:t>
      </w:r>
      <w:r w:rsidRPr="00977483">
        <w:rPr>
          <w:rFonts w:ascii="Arial" w:hAnsi="Arial" w:cs="Arial"/>
          <w:lang w:val="en-US"/>
        </w:rPr>
        <w:t xml:space="preserve">hese times, </w:t>
      </w:r>
      <w:r w:rsidR="005D509F" w:rsidRPr="00977483">
        <w:rPr>
          <w:rFonts w:ascii="Arial" w:hAnsi="Arial" w:cs="Arial"/>
          <w:lang w:val="en-US"/>
        </w:rPr>
        <w:t xml:space="preserve">the </w:t>
      </w:r>
      <w:r w:rsidRPr="00977483">
        <w:rPr>
          <w:rFonts w:ascii="Arial" w:hAnsi="Arial" w:cs="Arial"/>
          <w:lang w:val="en-US"/>
        </w:rPr>
        <w:t>only subsidy the investor could get was</w:t>
      </w:r>
      <w:r w:rsidR="005D509F" w:rsidRPr="00977483">
        <w:rPr>
          <w:rFonts w:ascii="Arial" w:hAnsi="Arial" w:cs="Arial"/>
          <w:lang w:val="en-US"/>
        </w:rPr>
        <w:t xml:space="preserve"> an</w:t>
      </w:r>
      <w:r w:rsidRPr="00977483">
        <w:rPr>
          <w:rFonts w:ascii="Arial" w:hAnsi="Arial" w:cs="Arial"/>
          <w:lang w:val="en-US"/>
        </w:rPr>
        <w:t xml:space="preserve"> individual investment subsidy which typically covered 15-30% of the investment. At this time, </w:t>
      </w:r>
      <w:r w:rsidR="005D509F" w:rsidRPr="00977483">
        <w:rPr>
          <w:rFonts w:ascii="Arial" w:hAnsi="Arial" w:cs="Arial"/>
          <w:lang w:val="en-US"/>
        </w:rPr>
        <w:t xml:space="preserve">the </w:t>
      </w:r>
      <w:r w:rsidRPr="00977483">
        <w:rPr>
          <w:rFonts w:ascii="Arial" w:hAnsi="Arial" w:cs="Arial"/>
          <w:lang w:val="en-US"/>
        </w:rPr>
        <w:t>most effective re</w:t>
      </w:r>
      <w:r w:rsidR="005D509F" w:rsidRPr="00977483">
        <w:rPr>
          <w:rFonts w:ascii="Arial" w:hAnsi="Arial" w:cs="Arial"/>
          <w:lang w:val="en-US"/>
        </w:rPr>
        <w:t>newable energy source (RES) was in the form of</w:t>
      </w:r>
      <w:r w:rsidRPr="00977483">
        <w:rPr>
          <w:rFonts w:ascii="Arial" w:hAnsi="Arial" w:cs="Arial"/>
          <w:lang w:val="en-US"/>
        </w:rPr>
        <w:t xml:space="preserve"> small hydro power plants, </w:t>
      </w:r>
      <w:r w:rsidR="005D509F" w:rsidRPr="00977483">
        <w:rPr>
          <w:rFonts w:ascii="Arial" w:hAnsi="Arial" w:cs="Arial"/>
          <w:lang w:val="en-US"/>
        </w:rPr>
        <w:t>where</w:t>
      </w:r>
      <w:r w:rsidRPr="00977483">
        <w:rPr>
          <w:rFonts w:ascii="Arial" w:hAnsi="Arial" w:cs="Arial"/>
          <w:lang w:val="en-US"/>
        </w:rPr>
        <w:t xml:space="preserve"> the support was primary targeted.</w:t>
      </w:r>
    </w:p>
    <w:p w:rsidR="00BC5283" w:rsidRPr="00977483" w:rsidRDefault="00BC5283" w:rsidP="00977483">
      <w:pPr>
        <w:spacing w:line="288" w:lineRule="auto"/>
        <w:jc w:val="both"/>
        <w:rPr>
          <w:rFonts w:ascii="Arial" w:hAnsi="Arial" w:cs="Arial"/>
          <w:lang w:val="en-US"/>
        </w:rPr>
      </w:pPr>
      <w:r w:rsidRPr="00977483">
        <w:rPr>
          <w:rFonts w:ascii="Arial" w:hAnsi="Arial" w:cs="Arial"/>
          <w:lang w:val="en-US"/>
        </w:rPr>
        <w:t>Since the begin</w:t>
      </w:r>
      <w:r w:rsidR="005D509F" w:rsidRPr="00977483">
        <w:rPr>
          <w:rFonts w:ascii="Arial" w:hAnsi="Arial" w:cs="Arial"/>
          <w:lang w:val="en-US"/>
        </w:rPr>
        <w:t>n</w:t>
      </w:r>
      <w:r w:rsidRPr="00977483">
        <w:rPr>
          <w:rFonts w:ascii="Arial" w:hAnsi="Arial" w:cs="Arial"/>
          <w:lang w:val="en-US"/>
        </w:rPr>
        <w:t xml:space="preserve">ing of 2002, </w:t>
      </w:r>
      <w:r w:rsidR="005D509F" w:rsidRPr="00977483">
        <w:rPr>
          <w:rFonts w:ascii="Arial" w:hAnsi="Arial" w:cs="Arial"/>
          <w:lang w:val="en-US"/>
        </w:rPr>
        <w:t xml:space="preserve">the </w:t>
      </w:r>
      <w:r w:rsidRPr="00977483">
        <w:rPr>
          <w:rFonts w:ascii="Arial" w:hAnsi="Arial" w:cs="Arial"/>
          <w:lang w:val="en-US"/>
        </w:rPr>
        <w:t xml:space="preserve">Energy Regulatory Office (ERO) introduced </w:t>
      </w:r>
      <w:r w:rsidR="005D509F" w:rsidRPr="00977483">
        <w:rPr>
          <w:rFonts w:ascii="Arial" w:hAnsi="Arial" w:cs="Arial"/>
          <w:lang w:val="en-US"/>
        </w:rPr>
        <w:t xml:space="preserve">a </w:t>
      </w:r>
      <w:r w:rsidRPr="00977483">
        <w:rPr>
          <w:rFonts w:ascii="Arial" w:hAnsi="Arial" w:cs="Arial"/>
          <w:lang w:val="en-US"/>
        </w:rPr>
        <w:t>modified Feed-In Tariff (FIT) su</w:t>
      </w:r>
      <w:r w:rsidR="005D509F" w:rsidRPr="00977483">
        <w:rPr>
          <w:rFonts w:ascii="Arial" w:hAnsi="Arial" w:cs="Arial"/>
          <w:lang w:val="en-US"/>
        </w:rPr>
        <w:t xml:space="preserve">pport scheme. Despite the fact </w:t>
      </w:r>
      <w:r w:rsidRPr="00977483">
        <w:rPr>
          <w:rFonts w:ascii="Arial" w:hAnsi="Arial" w:cs="Arial"/>
          <w:lang w:val="en-US"/>
        </w:rPr>
        <w:t>that ERO guaranteed these tariffs for a technical lifetime,</w:t>
      </w:r>
      <w:r w:rsidR="005D509F" w:rsidRPr="00977483">
        <w:rPr>
          <w:rFonts w:ascii="Arial" w:hAnsi="Arial" w:cs="Arial"/>
          <w:lang w:val="en-US"/>
        </w:rPr>
        <w:t xml:space="preserve"> the</w:t>
      </w:r>
      <w:r w:rsidRPr="00977483">
        <w:rPr>
          <w:rFonts w:ascii="Arial" w:hAnsi="Arial" w:cs="Arial"/>
          <w:lang w:val="en-US"/>
        </w:rPr>
        <w:t xml:space="preserve"> investors found the situation too risky and </w:t>
      </w:r>
      <w:r w:rsidR="005D509F" w:rsidRPr="00977483">
        <w:rPr>
          <w:rFonts w:ascii="Arial" w:hAnsi="Arial" w:cs="Arial"/>
          <w:lang w:val="en-US"/>
        </w:rPr>
        <w:t xml:space="preserve">the </w:t>
      </w:r>
      <w:r w:rsidRPr="00977483">
        <w:rPr>
          <w:rFonts w:ascii="Arial" w:hAnsi="Arial" w:cs="Arial"/>
          <w:lang w:val="en-US"/>
        </w:rPr>
        <w:t>development of RES utilization stopped for a while.</w:t>
      </w:r>
    </w:p>
    <w:p w:rsidR="00BC5283" w:rsidRPr="00977483" w:rsidRDefault="00BC5283" w:rsidP="00977483">
      <w:pPr>
        <w:spacing w:line="288" w:lineRule="auto"/>
        <w:jc w:val="both"/>
        <w:rPr>
          <w:rFonts w:ascii="Arial" w:hAnsi="Arial" w:cs="Arial"/>
          <w:lang w:val="en-US"/>
        </w:rPr>
      </w:pPr>
      <w:r w:rsidRPr="00977483">
        <w:rPr>
          <w:rFonts w:ascii="Arial" w:hAnsi="Arial" w:cs="Arial"/>
          <w:lang w:val="en-US"/>
        </w:rPr>
        <w:t xml:space="preserve">Since the year 2006, systematic support of RES utilization for power generation started based on Act 180/2005 Col. which covers all kind of RES through assuring regulated rate of return and to minimize the risk for investors. The aim of this act was to boost utilization of RES, assure permanent growth of share of RES on Czech energy market and prepare conditions to follow  the indicative target (covering 8% of total energy generation from RES till 2010)  given by EU. </w:t>
      </w:r>
      <w:r w:rsidR="005D509F" w:rsidRPr="00977483">
        <w:rPr>
          <w:rFonts w:ascii="Arial" w:hAnsi="Arial" w:cs="Arial"/>
          <w:lang w:val="en-US"/>
        </w:rPr>
        <w:t>A</w:t>
      </w:r>
      <w:r w:rsidRPr="00977483">
        <w:rPr>
          <w:rFonts w:ascii="Arial" w:hAnsi="Arial" w:cs="Arial"/>
          <w:lang w:val="en-US"/>
        </w:rPr>
        <w:t xml:space="preserve"> form of subsidy was </w:t>
      </w:r>
      <w:r w:rsidR="005D509F" w:rsidRPr="00977483">
        <w:rPr>
          <w:rFonts w:ascii="Arial" w:hAnsi="Arial" w:cs="Arial"/>
          <w:lang w:val="en-US"/>
        </w:rPr>
        <w:t xml:space="preserve">also </w:t>
      </w:r>
      <w:r w:rsidRPr="00977483">
        <w:rPr>
          <w:rFonts w:ascii="Arial" w:hAnsi="Arial" w:cs="Arial"/>
          <w:lang w:val="en-US"/>
        </w:rPr>
        <w:t xml:space="preserve">modified. Operator of RES power plant </w:t>
      </w:r>
      <w:r w:rsidRPr="00977483">
        <w:rPr>
          <w:rFonts w:ascii="Arial" w:hAnsi="Arial" w:cs="Arial"/>
          <w:lang w:val="en-US"/>
        </w:rPr>
        <w:lastRenderedPageBreak/>
        <w:t>can choose from two forms of subsidies: feed-in-</w:t>
      </w:r>
      <w:proofErr w:type="gramStart"/>
      <w:r w:rsidRPr="00977483">
        <w:rPr>
          <w:rFonts w:ascii="Arial" w:hAnsi="Arial" w:cs="Arial"/>
          <w:lang w:val="en-US"/>
        </w:rPr>
        <w:t>tariff(</w:t>
      </w:r>
      <w:proofErr w:type="gramEnd"/>
      <w:r w:rsidRPr="00977483">
        <w:rPr>
          <w:rFonts w:ascii="Arial" w:hAnsi="Arial" w:cs="Arial"/>
          <w:lang w:val="en-US"/>
        </w:rPr>
        <w:t>FI</w:t>
      </w:r>
      <w:r w:rsidR="005D509F" w:rsidRPr="00977483">
        <w:rPr>
          <w:rFonts w:ascii="Arial" w:hAnsi="Arial" w:cs="Arial"/>
          <w:lang w:val="en-US"/>
        </w:rPr>
        <w:t>T) or green bonus.  The operator can choose between the two</w:t>
      </w:r>
      <w:r w:rsidRPr="00977483">
        <w:rPr>
          <w:rFonts w:ascii="Arial" w:hAnsi="Arial" w:cs="Arial"/>
          <w:lang w:val="en-US"/>
        </w:rPr>
        <w:t xml:space="preserve"> every </w:t>
      </w:r>
      <w:r w:rsidR="005D509F" w:rsidRPr="00977483">
        <w:rPr>
          <w:rFonts w:ascii="Arial" w:hAnsi="Arial" w:cs="Arial"/>
          <w:lang w:val="en-US"/>
        </w:rPr>
        <w:t>second</w:t>
      </w:r>
      <w:r w:rsidRPr="00977483">
        <w:rPr>
          <w:rFonts w:ascii="Arial" w:hAnsi="Arial" w:cs="Arial"/>
          <w:lang w:val="en-US"/>
        </w:rPr>
        <w:t xml:space="preserve"> year.  Feed in tariffs are guaranteed for whole technical lifetime, which is 20 years for PV power. Feed in tariffs are derived from reference projects for particular kind of RES. Reference project are periodically updated, typically every 2 years, to follow current costs of technology and technical development.</w:t>
      </w:r>
    </w:p>
    <w:p w:rsidR="00BC5283" w:rsidRPr="00977483" w:rsidRDefault="00BC5283" w:rsidP="00977483">
      <w:pPr>
        <w:spacing w:line="288" w:lineRule="auto"/>
        <w:jc w:val="both"/>
        <w:rPr>
          <w:rFonts w:ascii="Arial" w:hAnsi="Arial" w:cs="Arial"/>
          <w:lang w:val="en-US"/>
        </w:rPr>
      </w:pPr>
      <w:r w:rsidRPr="00977483">
        <w:rPr>
          <w:rFonts w:ascii="Arial" w:hAnsi="Arial" w:cs="Arial"/>
          <w:lang w:val="en-US"/>
        </w:rPr>
        <w:t>Feed-in tariff scheme means that</w:t>
      </w:r>
      <w:r w:rsidR="005D509F" w:rsidRPr="00977483">
        <w:rPr>
          <w:rFonts w:ascii="Arial" w:hAnsi="Arial" w:cs="Arial"/>
          <w:lang w:val="en-US"/>
        </w:rPr>
        <w:t xml:space="preserve"> the</w:t>
      </w:r>
      <w:r w:rsidRPr="00977483">
        <w:rPr>
          <w:rFonts w:ascii="Arial" w:hAnsi="Arial" w:cs="Arial"/>
          <w:lang w:val="en-US"/>
        </w:rPr>
        <w:t xml:space="preserve"> </w:t>
      </w:r>
      <w:r w:rsidR="005D509F" w:rsidRPr="00977483">
        <w:rPr>
          <w:rFonts w:ascii="Arial" w:hAnsi="Arial" w:cs="Arial"/>
          <w:lang w:val="en-US"/>
        </w:rPr>
        <w:t>energy producer</w:t>
      </w:r>
      <w:r w:rsidRPr="00977483">
        <w:rPr>
          <w:rFonts w:ascii="Arial" w:hAnsi="Arial" w:cs="Arial"/>
          <w:lang w:val="en-US"/>
        </w:rPr>
        <w:t xml:space="preserve"> has</w:t>
      </w:r>
      <w:r w:rsidR="005D509F" w:rsidRPr="00977483">
        <w:rPr>
          <w:rFonts w:ascii="Arial" w:hAnsi="Arial" w:cs="Arial"/>
          <w:lang w:val="en-US"/>
        </w:rPr>
        <w:t xml:space="preserve"> the</w:t>
      </w:r>
      <w:r w:rsidRPr="00977483">
        <w:rPr>
          <w:rFonts w:ascii="Arial" w:hAnsi="Arial" w:cs="Arial"/>
          <w:lang w:val="en-US"/>
        </w:rPr>
        <w:t xml:space="preserve"> right for obligatory purchase of generated electricity from distribution or transmission companies. These companies pay tariffs and bonuses and transfer extra cost to final electricity consumer via extra fee (fee for RES and cogeneration support – 89% of fee covers RES support) imposed on any </w:t>
      </w:r>
      <w:proofErr w:type="spellStart"/>
      <w:r w:rsidRPr="00977483">
        <w:rPr>
          <w:rFonts w:ascii="Arial" w:hAnsi="Arial" w:cs="Arial"/>
          <w:lang w:val="en-US"/>
        </w:rPr>
        <w:t>MWh</w:t>
      </w:r>
      <w:proofErr w:type="spellEnd"/>
      <w:r w:rsidRPr="00977483">
        <w:rPr>
          <w:rFonts w:ascii="Arial" w:hAnsi="Arial" w:cs="Arial"/>
          <w:lang w:val="en-US"/>
        </w:rPr>
        <w:t xml:space="preserve"> consumed. Fee is annually defined by Energy regulatory office (ERO). In case of overvaluation ERO considers it in next year fee making. FIT can be reduced by ERO annually by 5% at maximum. Feed-in tariffs are also annually modified by the inflation, measured with PPI index, by 2% at minimum, 4% at maximum.</w:t>
      </w:r>
    </w:p>
    <w:p w:rsidR="00BC5283" w:rsidRPr="00977483" w:rsidRDefault="00BC5283" w:rsidP="00977483">
      <w:pPr>
        <w:spacing w:line="288" w:lineRule="auto"/>
        <w:jc w:val="both"/>
        <w:rPr>
          <w:rFonts w:ascii="Arial" w:hAnsi="Arial" w:cs="Arial"/>
          <w:lang w:val="en-US"/>
        </w:rPr>
      </w:pPr>
      <w:r w:rsidRPr="00977483">
        <w:rPr>
          <w:rFonts w:ascii="Arial" w:hAnsi="Arial" w:cs="Arial"/>
          <w:lang w:val="en-US"/>
        </w:rPr>
        <w:t xml:space="preserve">Green bonus can be received if </w:t>
      </w:r>
      <w:r w:rsidR="005D509F" w:rsidRPr="00977483">
        <w:rPr>
          <w:rFonts w:ascii="Arial" w:hAnsi="Arial" w:cs="Arial"/>
          <w:lang w:val="en-US"/>
        </w:rPr>
        <w:t xml:space="preserve">the </w:t>
      </w:r>
      <w:r w:rsidRPr="00977483">
        <w:rPr>
          <w:rFonts w:ascii="Arial" w:hAnsi="Arial" w:cs="Arial"/>
          <w:lang w:val="en-US"/>
        </w:rPr>
        <w:t>producer use</w:t>
      </w:r>
      <w:r w:rsidR="005D509F" w:rsidRPr="00977483">
        <w:rPr>
          <w:rFonts w:ascii="Arial" w:hAnsi="Arial" w:cs="Arial"/>
          <w:lang w:val="en-US"/>
        </w:rPr>
        <w:t>s</w:t>
      </w:r>
      <w:r w:rsidRPr="00977483">
        <w:rPr>
          <w:rFonts w:ascii="Arial" w:hAnsi="Arial" w:cs="Arial"/>
          <w:lang w:val="en-US"/>
        </w:rPr>
        <w:t xml:space="preserve"> or sell</w:t>
      </w:r>
      <w:r w:rsidR="005D509F" w:rsidRPr="00977483">
        <w:rPr>
          <w:rFonts w:ascii="Arial" w:hAnsi="Arial" w:cs="Arial"/>
          <w:lang w:val="en-US"/>
        </w:rPr>
        <w:t>s by himself</w:t>
      </w:r>
      <w:r w:rsidRPr="00977483">
        <w:rPr>
          <w:rFonts w:ascii="Arial" w:hAnsi="Arial" w:cs="Arial"/>
          <w:lang w:val="en-US"/>
        </w:rPr>
        <w:t xml:space="preserve"> part of generated electricity and the rest is sold to distributor. In this case </w:t>
      </w:r>
      <w:r w:rsidR="005D509F" w:rsidRPr="00977483">
        <w:rPr>
          <w:rFonts w:ascii="Arial" w:hAnsi="Arial" w:cs="Arial"/>
          <w:lang w:val="en-US"/>
        </w:rPr>
        <w:t xml:space="preserve">the </w:t>
      </w:r>
      <w:r w:rsidRPr="00977483">
        <w:rPr>
          <w:rFonts w:ascii="Arial" w:hAnsi="Arial" w:cs="Arial"/>
          <w:lang w:val="en-US"/>
        </w:rPr>
        <w:t xml:space="preserve">support is </w:t>
      </w:r>
      <w:r w:rsidR="005D509F" w:rsidRPr="00977483">
        <w:rPr>
          <w:rFonts w:ascii="Arial" w:hAnsi="Arial" w:cs="Arial"/>
          <w:lang w:val="en-US"/>
        </w:rPr>
        <w:t xml:space="preserve">somewhat </w:t>
      </w:r>
      <w:r w:rsidRPr="00977483">
        <w:rPr>
          <w:rFonts w:ascii="Arial" w:hAnsi="Arial" w:cs="Arial"/>
          <w:lang w:val="en-US"/>
        </w:rPr>
        <w:t xml:space="preserve">lower (9%-22% on </w:t>
      </w:r>
      <w:proofErr w:type="spellStart"/>
      <w:r w:rsidRPr="00977483">
        <w:rPr>
          <w:rFonts w:ascii="Arial" w:hAnsi="Arial" w:cs="Arial"/>
          <w:lang w:val="en-US"/>
        </w:rPr>
        <w:t>MWh</w:t>
      </w:r>
      <w:proofErr w:type="spellEnd"/>
      <w:r w:rsidRPr="00977483">
        <w:rPr>
          <w:rFonts w:ascii="Arial" w:hAnsi="Arial" w:cs="Arial"/>
          <w:lang w:val="en-US"/>
        </w:rPr>
        <w:t>, depending on the year of putting into operation and installed capacity – less or more than 30kWh</w:t>
      </w:r>
      <w:proofErr w:type="gramStart"/>
      <w:r w:rsidRPr="00977483">
        <w:rPr>
          <w:rFonts w:ascii="Arial" w:hAnsi="Arial" w:cs="Arial"/>
          <w:lang w:val="en-US"/>
        </w:rPr>
        <w:t>) ,</w:t>
      </w:r>
      <w:proofErr w:type="gramEnd"/>
      <w:r w:rsidRPr="00977483">
        <w:rPr>
          <w:rFonts w:ascii="Arial" w:hAnsi="Arial" w:cs="Arial"/>
          <w:lang w:val="en-US"/>
        </w:rPr>
        <w:t xml:space="preserve"> but </w:t>
      </w:r>
      <w:r w:rsidR="005D509F" w:rsidRPr="00977483">
        <w:rPr>
          <w:rFonts w:ascii="Arial" w:hAnsi="Arial" w:cs="Arial"/>
          <w:lang w:val="en-US"/>
        </w:rPr>
        <w:t>compensated</w:t>
      </w:r>
      <w:r w:rsidRPr="00977483">
        <w:rPr>
          <w:rFonts w:ascii="Arial" w:hAnsi="Arial" w:cs="Arial"/>
          <w:lang w:val="en-US"/>
        </w:rPr>
        <w:t xml:space="preserve"> for all generated energy, including the used and sold part. GB can by </w:t>
      </w:r>
      <w:proofErr w:type="gramStart"/>
      <w:r w:rsidRPr="00977483">
        <w:rPr>
          <w:rFonts w:ascii="Arial" w:hAnsi="Arial" w:cs="Arial"/>
          <w:lang w:val="en-US"/>
        </w:rPr>
        <w:t>changed</w:t>
      </w:r>
      <w:proofErr w:type="gramEnd"/>
      <w:r w:rsidRPr="00977483">
        <w:rPr>
          <w:rFonts w:ascii="Arial" w:hAnsi="Arial" w:cs="Arial"/>
          <w:lang w:val="en-US"/>
        </w:rPr>
        <w:t xml:space="preserve"> every year without any limitation but should always reflect higher business risk connected to GB support scheme. GB had been included into support scheme to economically motivate investors to rational behavior – i.e. to optimize</w:t>
      </w:r>
      <w:r w:rsidR="005D509F" w:rsidRPr="00977483">
        <w:rPr>
          <w:rFonts w:ascii="Arial" w:hAnsi="Arial" w:cs="Arial"/>
          <w:lang w:val="en-US"/>
        </w:rPr>
        <w:t xml:space="preserve"> the</w:t>
      </w:r>
      <w:r w:rsidRPr="00977483">
        <w:rPr>
          <w:rFonts w:ascii="Arial" w:hAnsi="Arial" w:cs="Arial"/>
          <w:lang w:val="en-US"/>
        </w:rPr>
        <w:t xml:space="preserve"> RES power plant technical design and </w:t>
      </w:r>
      <w:r w:rsidR="005D509F" w:rsidRPr="00977483">
        <w:rPr>
          <w:rFonts w:ascii="Arial" w:hAnsi="Arial" w:cs="Arial"/>
          <w:lang w:val="en-US"/>
        </w:rPr>
        <w:t xml:space="preserve">the </w:t>
      </w:r>
      <w:r w:rsidRPr="00977483">
        <w:rPr>
          <w:rFonts w:ascii="Arial" w:hAnsi="Arial" w:cs="Arial"/>
          <w:lang w:val="en-US"/>
        </w:rPr>
        <w:t xml:space="preserve">power plant operation according to the needs of power system with </w:t>
      </w:r>
      <w:r w:rsidR="005D509F" w:rsidRPr="00977483">
        <w:rPr>
          <w:rFonts w:ascii="Arial" w:hAnsi="Arial" w:cs="Arial"/>
          <w:lang w:val="en-US"/>
        </w:rPr>
        <w:t xml:space="preserve">the </w:t>
      </w:r>
      <w:r w:rsidRPr="00977483">
        <w:rPr>
          <w:rFonts w:ascii="Arial" w:hAnsi="Arial" w:cs="Arial"/>
          <w:lang w:val="en-US"/>
        </w:rPr>
        <w:t xml:space="preserve">aim to minimize power deviations. </w:t>
      </w:r>
    </w:p>
    <w:p w:rsidR="00BC5283" w:rsidRPr="00977483" w:rsidRDefault="00BC5283" w:rsidP="00977483">
      <w:pPr>
        <w:spacing w:line="288" w:lineRule="auto"/>
        <w:jc w:val="both"/>
        <w:rPr>
          <w:rFonts w:ascii="Arial" w:hAnsi="Arial" w:cs="Arial"/>
          <w:lang w:val="en-US"/>
        </w:rPr>
      </w:pPr>
      <w:r w:rsidRPr="00977483">
        <w:rPr>
          <w:rFonts w:ascii="Arial" w:hAnsi="Arial" w:cs="Arial"/>
          <w:lang w:val="en-US"/>
        </w:rPr>
        <w:t xml:space="preserve">Due to imperfections of </w:t>
      </w:r>
      <w:r w:rsidR="005D509F" w:rsidRPr="00977483">
        <w:rPr>
          <w:rFonts w:ascii="Arial" w:hAnsi="Arial" w:cs="Arial"/>
          <w:lang w:val="en-US"/>
        </w:rPr>
        <w:t xml:space="preserve">the </w:t>
      </w:r>
      <w:r w:rsidRPr="00977483">
        <w:rPr>
          <w:rFonts w:ascii="Arial" w:hAnsi="Arial" w:cs="Arial"/>
          <w:lang w:val="en-US"/>
        </w:rPr>
        <w:t xml:space="preserve">Czech support scheme, installed capacity of PV power plants started to increase dramatically. Number of power </w:t>
      </w:r>
      <w:proofErr w:type="gramStart"/>
      <w:r w:rsidRPr="00977483">
        <w:rPr>
          <w:rFonts w:ascii="Arial" w:hAnsi="Arial" w:cs="Arial"/>
          <w:lang w:val="en-US"/>
        </w:rPr>
        <w:t>plants  (</w:t>
      </w:r>
      <w:proofErr w:type="gramEnd"/>
      <w:r w:rsidRPr="00977483">
        <w:rPr>
          <w:rFonts w:ascii="Arial" w:hAnsi="Arial" w:cs="Arial"/>
          <w:lang w:val="en-US"/>
        </w:rPr>
        <w:t xml:space="preserve">Figure </w:t>
      </w:r>
      <w:r w:rsidR="00FB4195" w:rsidRPr="00977483">
        <w:rPr>
          <w:rFonts w:ascii="Arial" w:hAnsi="Arial" w:cs="Arial"/>
          <w:lang w:val="en-US"/>
        </w:rPr>
        <w:t>2</w:t>
      </w:r>
      <w:r w:rsidR="0055521B" w:rsidRPr="00977483">
        <w:rPr>
          <w:rFonts w:ascii="Arial" w:hAnsi="Arial" w:cs="Arial"/>
          <w:lang w:val="en-US"/>
        </w:rPr>
        <w:t>, 4</w:t>
      </w:r>
      <w:r w:rsidRPr="00977483">
        <w:rPr>
          <w:rFonts w:ascii="Arial" w:hAnsi="Arial" w:cs="Arial"/>
          <w:lang w:val="en-US"/>
        </w:rPr>
        <w:t xml:space="preserve">). </w:t>
      </w:r>
      <w:r w:rsidR="00A46A95">
        <w:rPr>
          <w:rFonts w:ascii="Arial" w:hAnsi="Arial" w:cs="Arial"/>
          <w:noProof/>
          <w:lang w:eastAsia="cs-CZ"/>
        </w:rPr>
        <w:drawing>
          <wp:inline distT="0" distB="0" distL="0" distR="0">
            <wp:extent cx="5686425" cy="3314700"/>
            <wp:effectExtent l="0" t="0" r="0" b="0"/>
            <wp:docPr id="8" name="Obrázek 3" descr="G:\inst. capacity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G:\inst. capacity new.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6425" cy="3314700"/>
                    </a:xfrm>
                    <a:prstGeom prst="rect">
                      <a:avLst/>
                    </a:prstGeom>
                    <a:noFill/>
                    <a:ln>
                      <a:noFill/>
                    </a:ln>
                  </pic:spPr>
                </pic:pic>
              </a:graphicData>
            </a:graphic>
          </wp:inline>
        </w:drawing>
      </w:r>
    </w:p>
    <w:p w:rsidR="00BC5283" w:rsidRPr="0015407B" w:rsidRDefault="00F1091E" w:rsidP="008B1730">
      <w:pPr>
        <w:spacing w:line="360" w:lineRule="auto"/>
        <w:jc w:val="both"/>
        <w:rPr>
          <w:rFonts w:ascii="Arial" w:hAnsi="Arial" w:cs="Arial"/>
          <w:sz w:val="20"/>
          <w:szCs w:val="20"/>
          <w:lang w:val="en-US"/>
        </w:rPr>
      </w:pPr>
      <w:r w:rsidRPr="0015407B">
        <w:rPr>
          <w:rFonts w:ascii="Arial" w:hAnsi="Arial" w:cs="Arial"/>
          <w:sz w:val="20"/>
          <w:szCs w:val="20"/>
          <w:lang w:val="en-US"/>
        </w:rPr>
        <w:t>Fig</w:t>
      </w:r>
      <w:r w:rsidR="00901697" w:rsidRPr="0015407B">
        <w:rPr>
          <w:rFonts w:ascii="Arial" w:hAnsi="Arial" w:cs="Arial"/>
          <w:sz w:val="20"/>
          <w:szCs w:val="20"/>
          <w:lang w:val="en-US"/>
        </w:rPr>
        <w:t>ure 2</w:t>
      </w:r>
      <w:r w:rsidRPr="0015407B">
        <w:rPr>
          <w:rFonts w:ascii="Arial" w:hAnsi="Arial" w:cs="Arial"/>
          <w:sz w:val="20"/>
          <w:szCs w:val="20"/>
          <w:lang w:val="en-US"/>
        </w:rPr>
        <w:t>: D</w:t>
      </w:r>
      <w:r w:rsidR="00BC5283" w:rsidRPr="0015407B">
        <w:rPr>
          <w:rFonts w:ascii="Arial" w:hAnsi="Arial" w:cs="Arial"/>
          <w:sz w:val="20"/>
          <w:szCs w:val="20"/>
          <w:lang w:val="en-US"/>
        </w:rPr>
        <w:t>evelopment of installed capacity</w:t>
      </w:r>
      <w:r w:rsidR="00BC5283" w:rsidRPr="0015407B">
        <w:rPr>
          <w:rFonts w:ascii="Arial" w:hAnsi="Arial" w:cs="Arial"/>
          <w:sz w:val="20"/>
          <w:szCs w:val="20"/>
          <w:lang w:val="en-US"/>
        </w:rPr>
        <w:tab/>
      </w:r>
      <w:r w:rsidR="00BC5283" w:rsidRPr="0015407B">
        <w:rPr>
          <w:rFonts w:ascii="Arial" w:hAnsi="Arial" w:cs="Arial"/>
          <w:sz w:val="20"/>
          <w:szCs w:val="20"/>
          <w:lang w:val="en-US"/>
        </w:rPr>
        <w:tab/>
      </w:r>
      <w:r w:rsidR="00BC5283" w:rsidRPr="0015407B">
        <w:rPr>
          <w:rFonts w:ascii="Arial" w:hAnsi="Arial" w:cs="Arial"/>
          <w:sz w:val="20"/>
          <w:szCs w:val="20"/>
          <w:lang w:val="en-US"/>
        </w:rPr>
        <w:tab/>
      </w:r>
      <w:r w:rsidR="00BC5283" w:rsidRPr="0015407B">
        <w:rPr>
          <w:rFonts w:ascii="Arial" w:hAnsi="Arial" w:cs="Arial"/>
          <w:sz w:val="20"/>
          <w:szCs w:val="20"/>
          <w:lang w:val="en-US"/>
        </w:rPr>
        <w:tab/>
        <w:t xml:space="preserve">Source: </w:t>
      </w:r>
      <w:proofErr w:type="spellStart"/>
      <w:r w:rsidR="00BC5283" w:rsidRPr="0015407B">
        <w:rPr>
          <w:rFonts w:ascii="Arial" w:hAnsi="Arial" w:cs="Arial"/>
          <w:sz w:val="20"/>
          <w:szCs w:val="20"/>
          <w:lang w:val="en-US"/>
        </w:rPr>
        <w:t>czechRE</w:t>
      </w:r>
      <w:proofErr w:type="spellEnd"/>
      <w:r w:rsidR="00BC5283" w:rsidRPr="0015407B">
        <w:rPr>
          <w:rFonts w:ascii="Arial" w:hAnsi="Arial" w:cs="Arial"/>
          <w:sz w:val="20"/>
          <w:szCs w:val="20"/>
          <w:lang w:val="en-US"/>
        </w:rPr>
        <w:t xml:space="preserve"> agency</w:t>
      </w:r>
    </w:p>
    <w:p w:rsidR="00BC5283" w:rsidRPr="00977483" w:rsidRDefault="00BC5283" w:rsidP="00977483">
      <w:pPr>
        <w:spacing w:line="288" w:lineRule="auto"/>
        <w:jc w:val="both"/>
        <w:rPr>
          <w:rFonts w:ascii="Arial" w:hAnsi="Arial" w:cs="Arial"/>
          <w:lang w:val="en-US"/>
        </w:rPr>
      </w:pPr>
      <w:r w:rsidRPr="00977483">
        <w:rPr>
          <w:rFonts w:ascii="Arial" w:hAnsi="Arial" w:cs="Arial"/>
          <w:lang w:val="en-US"/>
        </w:rPr>
        <w:lastRenderedPageBreak/>
        <w:t>Because of massive development of RES utilization and rapidly increasing extra cost transferred to customer in 2010, 2011 (</w:t>
      </w:r>
      <w:r w:rsidR="00FB4195" w:rsidRPr="00977483">
        <w:rPr>
          <w:rFonts w:ascii="Arial" w:hAnsi="Arial" w:cs="Arial"/>
          <w:lang w:val="en-US"/>
        </w:rPr>
        <w:t>Figure</w:t>
      </w:r>
      <w:r w:rsidRPr="00977483">
        <w:rPr>
          <w:rFonts w:ascii="Arial" w:hAnsi="Arial" w:cs="Arial"/>
          <w:lang w:val="en-US"/>
        </w:rPr>
        <w:t xml:space="preserve"> </w:t>
      </w:r>
      <w:r w:rsidR="00FB4195" w:rsidRPr="00977483">
        <w:rPr>
          <w:rFonts w:ascii="Arial" w:hAnsi="Arial" w:cs="Arial"/>
          <w:lang w:val="en-US"/>
        </w:rPr>
        <w:t>3</w:t>
      </w:r>
      <w:r w:rsidR="00B75B0C">
        <w:rPr>
          <w:rFonts w:ascii="Arial" w:hAnsi="Arial" w:cs="Arial"/>
          <w:lang w:val="en-US"/>
        </w:rPr>
        <w:t>a</w:t>
      </w:r>
      <w:proofErr w:type="gramStart"/>
      <w:r w:rsidR="00B75B0C">
        <w:rPr>
          <w:rFonts w:ascii="Arial" w:hAnsi="Arial" w:cs="Arial"/>
          <w:lang w:val="en-US"/>
        </w:rPr>
        <w:t>,b</w:t>
      </w:r>
      <w:proofErr w:type="gramEnd"/>
      <w:r w:rsidRPr="00977483">
        <w:rPr>
          <w:rFonts w:ascii="Arial" w:hAnsi="Arial" w:cs="Arial"/>
          <w:lang w:val="en-US"/>
        </w:rPr>
        <w:t>), some essential changes had to been made.</w:t>
      </w:r>
    </w:p>
    <w:p w:rsidR="00BC5283" w:rsidRPr="00977483" w:rsidRDefault="007C6CA9" w:rsidP="00977483">
      <w:pPr>
        <w:spacing w:line="288" w:lineRule="auto"/>
        <w:rPr>
          <w:rFonts w:ascii="Arial" w:hAnsi="Arial" w:cs="Arial"/>
          <w:b/>
        </w:rPr>
      </w:pPr>
      <w:r w:rsidRPr="00977483">
        <w:rPr>
          <w:rFonts w:ascii="Arial" w:hAnsi="Arial" w:cs="Arial"/>
          <w:b/>
        </w:rPr>
        <w:t xml:space="preserve">Reaction of </w:t>
      </w:r>
      <w:r w:rsidR="00F1091E" w:rsidRPr="00977483">
        <w:rPr>
          <w:rFonts w:ascii="Arial" w:hAnsi="Arial" w:cs="Arial"/>
          <w:b/>
        </w:rPr>
        <w:t xml:space="preserve">the </w:t>
      </w:r>
      <w:r w:rsidRPr="00977483">
        <w:rPr>
          <w:rFonts w:ascii="Arial" w:hAnsi="Arial" w:cs="Arial"/>
          <w:b/>
        </w:rPr>
        <w:t>C</w:t>
      </w:r>
      <w:r w:rsidR="00BC5283" w:rsidRPr="00977483">
        <w:rPr>
          <w:rFonts w:ascii="Arial" w:hAnsi="Arial" w:cs="Arial"/>
          <w:b/>
        </w:rPr>
        <w:t>zech government on PV boom in 2010.</w:t>
      </w:r>
    </w:p>
    <w:p w:rsidR="00BC5283" w:rsidRPr="00977483" w:rsidRDefault="00BC5283" w:rsidP="00977483">
      <w:pPr>
        <w:spacing w:line="288" w:lineRule="auto"/>
        <w:jc w:val="both"/>
        <w:rPr>
          <w:rFonts w:ascii="Arial" w:hAnsi="Arial" w:cs="Arial"/>
          <w:lang w:val="en-US"/>
        </w:rPr>
      </w:pPr>
      <w:r w:rsidRPr="00977483">
        <w:rPr>
          <w:rFonts w:ascii="Arial" w:hAnsi="Arial" w:cs="Arial"/>
        </w:rPr>
        <w:t>During 2010</w:t>
      </w:r>
      <w:r w:rsidR="007C6CA9" w:rsidRPr="00977483">
        <w:rPr>
          <w:rFonts w:ascii="Arial" w:hAnsi="Arial" w:cs="Arial"/>
        </w:rPr>
        <w:t xml:space="preserve">, </w:t>
      </w:r>
      <w:r w:rsidRPr="00977483">
        <w:rPr>
          <w:rFonts w:ascii="Arial" w:hAnsi="Arial" w:cs="Arial"/>
        </w:rPr>
        <w:t>the</w:t>
      </w:r>
      <w:r w:rsidR="007C6CA9" w:rsidRPr="00977483">
        <w:rPr>
          <w:rFonts w:ascii="Arial" w:hAnsi="Arial" w:cs="Arial"/>
        </w:rPr>
        <w:t xml:space="preserve"> Czech</w:t>
      </w:r>
      <w:r w:rsidRPr="00977483">
        <w:rPr>
          <w:rFonts w:ascii="Arial" w:hAnsi="Arial" w:cs="Arial"/>
        </w:rPr>
        <w:t xml:space="preserve"> pa</w:t>
      </w:r>
      <w:r w:rsidR="007C6CA9" w:rsidRPr="00977483">
        <w:rPr>
          <w:rFonts w:ascii="Arial" w:hAnsi="Arial" w:cs="Arial"/>
        </w:rPr>
        <w:t xml:space="preserve">rliament passed several changes, </w:t>
      </w:r>
      <w:r w:rsidRPr="00977483">
        <w:rPr>
          <w:rFonts w:ascii="Arial" w:hAnsi="Arial" w:cs="Arial"/>
        </w:rPr>
        <w:t>whose aim was to reduce impact on consumers an</w:t>
      </w:r>
      <w:r w:rsidR="007C6CA9" w:rsidRPr="00977483">
        <w:rPr>
          <w:rFonts w:ascii="Arial" w:hAnsi="Arial" w:cs="Arial"/>
        </w:rPr>
        <w:t>d to mak</w:t>
      </w:r>
      <w:r w:rsidRPr="00977483">
        <w:rPr>
          <w:rFonts w:ascii="Arial" w:hAnsi="Arial" w:cs="Arial"/>
        </w:rPr>
        <w:t>e</w:t>
      </w:r>
      <w:r w:rsidR="007C6CA9" w:rsidRPr="00977483">
        <w:rPr>
          <w:rFonts w:ascii="Arial" w:hAnsi="Arial" w:cs="Arial"/>
        </w:rPr>
        <w:t xml:space="preserve"> the</w:t>
      </w:r>
      <w:r w:rsidRPr="00977483">
        <w:rPr>
          <w:rFonts w:ascii="Arial" w:hAnsi="Arial" w:cs="Arial"/>
        </w:rPr>
        <w:t xml:space="preserve"> profitability of PV project adequate to the risk.  The regulated rate of return was reduced from 7% to 6,3%. Parliament  authorized change in FIT value reducing that allows higher than 5% reduction</w:t>
      </w:r>
      <w:r w:rsidR="00FB4195" w:rsidRPr="00977483">
        <w:rPr>
          <w:rFonts w:ascii="Arial" w:hAnsi="Arial" w:cs="Arial"/>
        </w:rPr>
        <w:t xml:space="preserve"> </w:t>
      </w:r>
      <w:r w:rsidR="0055521B" w:rsidRPr="00977483">
        <w:rPr>
          <w:rFonts w:ascii="Arial" w:hAnsi="Arial" w:cs="Arial"/>
        </w:rPr>
        <w:t>(Figure 5</w:t>
      </w:r>
      <w:r w:rsidR="00FB4195" w:rsidRPr="00977483">
        <w:rPr>
          <w:rFonts w:ascii="Arial" w:hAnsi="Arial" w:cs="Arial"/>
        </w:rPr>
        <w:t>)</w:t>
      </w:r>
      <w:r w:rsidRPr="00977483">
        <w:rPr>
          <w:rFonts w:ascii="Arial" w:hAnsi="Arial" w:cs="Arial"/>
        </w:rPr>
        <w:t xml:space="preserve">, when payback time is less than 7 years. Licences for field applications were stopped. Licences are given only for roof and facade applications that are smaller than 30kW of installed capacity. Multiple finacing of extra cost started. This was the biggest challenge in meaning of finding extra sources of financing. Czech govenment came with these: for 2011, 640 mil EUR transferred to consumers and 480 mil EUR covered </w:t>
      </w:r>
      <w:proofErr w:type="gramStart"/>
      <w:r w:rsidRPr="00977483">
        <w:rPr>
          <w:rFonts w:ascii="Arial" w:hAnsi="Arial" w:cs="Arial"/>
        </w:rPr>
        <w:t>by the</w:t>
      </w:r>
      <w:proofErr w:type="gramEnd"/>
      <w:r w:rsidRPr="00977483">
        <w:rPr>
          <w:rFonts w:ascii="Arial" w:hAnsi="Arial" w:cs="Arial"/>
        </w:rPr>
        <w:t xml:space="preserve"> state budget. Sources were set as following: </w:t>
      </w:r>
      <w:r w:rsidR="007C6CA9" w:rsidRPr="00977483">
        <w:rPr>
          <w:rFonts w:ascii="Arial" w:hAnsi="Arial" w:cs="Arial"/>
        </w:rPr>
        <w:t>t</w:t>
      </w:r>
      <w:r w:rsidRPr="00977483">
        <w:rPr>
          <w:rFonts w:ascii="Arial" w:hAnsi="Arial" w:cs="Arial"/>
        </w:rPr>
        <w:t xml:space="preserve">ax </w:t>
      </w:r>
      <w:r w:rsidR="007C6CA9" w:rsidRPr="00977483">
        <w:rPr>
          <w:rFonts w:ascii="Arial" w:hAnsi="Arial" w:cs="Arial"/>
        </w:rPr>
        <w:t xml:space="preserve">was </w:t>
      </w:r>
      <w:r w:rsidRPr="00977483">
        <w:rPr>
          <w:rFonts w:ascii="Arial" w:hAnsi="Arial" w:cs="Arial"/>
        </w:rPr>
        <w:t xml:space="preserve">imposed on gross revenues of plants bigger than 30kW in an amount of 26%, which was the most contentious of all changes. </w:t>
      </w:r>
      <w:r w:rsidR="007C6CA9" w:rsidRPr="00977483">
        <w:rPr>
          <w:rFonts w:ascii="Arial" w:hAnsi="Arial" w:cs="Arial"/>
        </w:rPr>
        <w:t>The fee</w:t>
      </w:r>
      <w:r w:rsidRPr="00977483">
        <w:rPr>
          <w:rFonts w:ascii="Arial" w:hAnsi="Arial" w:cs="Arial"/>
        </w:rPr>
        <w:t xml:space="preserve"> for agriculture land utilization</w:t>
      </w:r>
      <w:r w:rsidR="007C6CA9" w:rsidRPr="00977483">
        <w:rPr>
          <w:rFonts w:ascii="Arial" w:hAnsi="Arial" w:cs="Arial"/>
        </w:rPr>
        <w:t xml:space="preserve"> was increased</w:t>
      </w:r>
      <w:r w:rsidRPr="00977483">
        <w:rPr>
          <w:rFonts w:ascii="Arial" w:hAnsi="Arial" w:cs="Arial"/>
        </w:rPr>
        <w:t xml:space="preserve">. Gift tax imposed on emission allowances distributed free of change in an amount of 32%. </w:t>
      </w:r>
    </w:p>
    <w:p w:rsidR="00BC5283" w:rsidRPr="006D437C" w:rsidRDefault="006D437C" w:rsidP="008B1730">
      <w:pPr>
        <w:spacing w:line="360" w:lineRule="auto"/>
        <w:jc w:val="both"/>
        <w:rPr>
          <w:rFonts w:ascii="Arial" w:hAnsi="Arial" w:cs="Arial"/>
          <w:sz w:val="24"/>
          <w:szCs w:val="24"/>
          <w:lang w:val="en-US"/>
        </w:rPr>
      </w:pPr>
      <w:r>
        <w:rPr>
          <w:rFonts w:ascii="Arial" w:hAnsi="Arial" w:cs="Arial"/>
          <w:noProof/>
          <w:sz w:val="20"/>
          <w:szCs w:val="20"/>
          <w:lang w:eastAsia="cs-CZ"/>
        </w:rPr>
        <w:lastRenderedPageBreak/>
        <w:drawing>
          <wp:anchor distT="0" distB="0" distL="114300" distR="114300" simplePos="0" relativeHeight="251660288" behindDoc="0" locked="0" layoutInCell="1" allowOverlap="1" wp14:anchorId="57068691" wp14:editId="30653EC5">
            <wp:simplePos x="0" y="0"/>
            <wp:positionH relativeFrom="column">
              <wp:posOffset>3072130</wp:posOffset>
            </wp:positionH>
            <wp:positionV relativeFrom="paragraph">
              <wp:posOffset>3211830</wp:posOffset>
            </wp:positionV>
            <wp:extent cx="2924175" cy="3514725"/>
            <wp:effectExtent l="0" t="0" r="9525" b="9525"/>
            <wp:wrapNone/>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A46A95">
        <w:rPr>
          <w:rFonts w:ascii="Arial" w:hAnsi="Arial" w:cs="Arial"/>
          <w:noProof/>
          <w:sz w:val="24"/>
          <w:szCs w:val="24"/>
          <w:lang w:eastAsia="cs-CZ"/>
        </w:rPr>
        <w:drawing>
          <wp:inline distT="0" distB="0" distL="0" distR="0" wp14:anchorId="169D3628" wp14:editId="28336716">
            <wp:extent cx="5524500" cy="2971800"/>
            <wp:effectExtent l="0" t="0" r="19050" b="19050"/>
            <wp:docPr id="9" name="Graf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901697" w:rsidRPr="0015407B">
        <w:rPr>
          <w:rFonts w:ascii="Arial" w:hAnsi="Arial" w:cs="Arial"/>
          <w:sz w:val="20"/>
          <w:szCs w:val="20"/>
          <w:lang w:val="en-US"/>
        </w:rPr>
        <w:t>Figure 3</w:t>
      </w:r>
      <w:r>
        <w:rPr>
          <w:rFonts w:ascii="Arial" w:hAnsi="Arial" w:cs="Arial"/>
          <w:sz w:val="20"/>
          <w:szCs w:val="20"/>
          <w:lang w:val="en-US"/>
        </w:rPr>
        <w:t>a</w:t>
      </w:r>
      <w:r w:rsidR="00BC5283" w:rsidRPr="0015407B">
        <w:rPr>
          <w:rFonts w:ascii="Arial" w:hAnsi="Arial" w:cs="Arial"/>
          <w:sz w:val="20"/>
          <w:szCs w:val="20"/>
          <w:lang w:val="en-US"/>
        </w:rPr>
        <w:t>: Development of extra cost transferred to customer</w:t>
      </w:r>
      <w:r w:rsidR="00901697" w:rsidRPr="0015407B">
        <w:rPr>
          <w:rFonts w:ascii="Arial" w:hAnsi="Arial" w:cs="Arial"/>
          <w:sz w:val="20"/>
          <w:szCs w:val="20"/>
          <w:lang w:val="en-US"/>
        </w:rPr>
        <w:tab/>
      </w:r>
      <w:r w:rsidR="00901697" w:rsidRPr="0015407B">
        <w:rPr>
          <w:rFonts w:ascii="Arial" w:hAnsi="Arial" w:cs="Arial"/>
          <w:sz w:val="20"/>
          <w:szCs w:val="20"/>
          <w:lang w:val="en-US"/>
        </w:rPr>
        <w:tab/>
      </w:r>
      <w:r w:rsidR="00901697" w:rsidRPr="0015407B">
        <w:rPr>
          <w:rFonts w:ascii="Arial" w:hAnsi="Arial" w:cs="Arial"/>
          <w:sz w:val="20"/>
          <w:szCs w:val="20"/>
          <w:lang w:val="en-US"/>
        </w:rPr>
        <w:tab/>
        <w:t>Source: ERO</w:t>
      </w:r>
      <w:r w:rsidR="005F03A0">
        <w:rPr>
          <w:rFonts w:ascii="Arial" w:hAnsi="Arial" w:cs="Arial"/>
          <w:noProof/>
          <w:sz w:val="20"/>
          <w:szCs w:val="20"/>
          <w:lang w:eastAsia="cs-CZ"/>
        </w:rPr>
        <w:drawing>
          <wp:inline distT="0" distB="0" distL="0" distR="0" wp14:anchorId="5087FBB3" wp14:editId="0BCFDA5F">
            <wp:extent cx="2838450" cy="3514725"/>
            <wp:effectExtent l="0" t="0" r="19050" b="9525"/>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BC5283" w:rsidRPr="0015407B">
        <w:rPr>
          <w:rFonts w:ascii="Arial" w:hAnsi="Arial" w:cs="Arial"/>
          <w:sz w:val="20"/>
          <w:szCs w:val="20"/>
          <w:lang w:val="en-US"/>
        </w:rPr>
        <w:tab/>
      </w:r>
      <w:r w:rsidR="00BC5283" w:rsidRPr="0015407B">
        <w:rPr>
          <w:rFonts w:ascii="Arial" w:hAnsi="Arial" w:cs="Arial"/>
          <w:sz w:val="20"/>
          <w:szCs w:val="20"/>
          <w:lang w:val="en-US"/>
        </w:rPr>
        <w:tab/>
      </w:r>
      <w:r w:rsidR="00BC5283" w:rsidRPr="0015407B">
        <w:rPr>
          <w:rFonts w:ascii="Arial" w:hAnsi="Arial" w:cs="Arial"/>
          <w:sz w:val="20"/>
          <w:szCs w:val="20"/>
          <w:lang w:val="en-US"/>
        </w:rPr>
        <w:tab/>
      </w:r>
    </w:p>
    <w:p w:rsidR="00BC5283" w:rsidRPr="006D437C" w:rsidRDefault="006D437C" w:rsidP="008B1730">
      <w:pPr>
        <w:spacing w:line="360" w:lineRule="auto"/>
        <w:jc w:val="both"/>
        <w:rPr>
          <w:rFonts w:ascii="Arial" w:hAnsi="Arial" w:cs="Arial"/>
          <w:sz w:val="20"/>
          <w:szCs w:val="20"/>
          <w:lang w:val="en-US"/>
        </w:rPr>
      </w:pPr>
      <w:r w:rsidRPr="006D437C">
        <w:rPr>
          <w:rFonts w:ascii="Arial" w:hAnsi="Arial" w:cs="Arial"/>
          <w:sz w:val="20"/>
          <w:szCs w:val="20"/>
          <w:lang w:val="en-US"/>
        </w:rPr>
        <w:t>Figure 3b: Structure of final electricity price</w:t>
      </w:r>
      <w:r w:rsidR="00B75B0C">
        <w:rPr>
          <w:rFonts w:ascii="Arial" w:hAnsi="Arial" w:cs="Arial"/>
          <w:sz w:val="20"/>
          <w:szCs w:val="20"/>
          <w:lang w:val="en-US"/>
        </w:rPr>
        <w:t>, ratio of RES fee to total price</w:t>
      </w:r>
    </w:p>
    <w:p w:rsidR="00BC5283" w:rsidRPr="0015407B" w:rsidRDefault="00A46A95" w:rsidP="008B1730">
      <w:pPr>
        <w:spacing w:line="360" w:lineRule="auto"/>
        <w:jc w:val="both"/>
        <w:rPr>
          <w:rFonts w:ascii="Arial" w:hAnsi="Arial" w:cs="Arial"/>
          <w:sz w:val="24"/>
          <w:szCs w:val="24"/>
          <w:lang w:val="en-US"/>
        </w:rPr>
      </w:pPr>
      <w:r>
        <w:rPr>
          <w:rFonts w:ascii="Arial" w:hAnsi="Arial" w:cs="Arial"/>
          <w:noProof/>
          <w:sz w:val="24"/>
          <w:szCs w:val="24"/>
          <w:lang w:eastAsia="cs-CZ"/>
        </w:rPr>
        <w:lastRenderedPageBreak/>
        <w:drawing>
          <wp:inline distT="0" distB="0" distL="0" distR="0">
            <wp:extent cx="5629275" cy="3248025"/>
            <wp:effectExtent l="0" t="0" r="0" b="0"/>
            <wp:docPr id="43" name="objek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C5283" w:rsidRPr="0015407B" w:rsidRDefault="00901697" w:rsidP="008B1730">
      <w:pPr>
        <w:spacing w:line="360" w:lineRule="auto"/>
        <w:jc w:val="both"/>
        <w:rPr>
          <w:rFonts w:ascii="Arial" w:hAnsi="Arial" w:cs="Arial"/>
          <w:sz w:val="20"/>
          <w:szCs w:val="20"/>
          <w:lang w:val="en-US"/>
        </w:rPr>
      </w:pPr>
      <w:r w:rsidRPr="0015407B">
        <w:rPr>
          <w:rFonts w:ascii="Arial" w:hAnsi="Arial" w:cs="Arial"/>
          <w:sz w:val="20"/>
          <w:szCs w:val="20"/>
          <w:lang w:val="en-US"/>
        </w:rPr>
        <w:t>Figure 4</w:t>
      </w:r>
      <w:r w:rsidR="00BC5283" w:rsidRPr="0015407B">
        <w:rPr>
          <w:rFonts w:ascii="Arial" w:hAnsi="Arial" w:cs="Arial"/>
          <w:sz w:val="20"/>
          <w:szCs w:val="20"/>
          <w:lang w:val="en-US"/>
        </w:rPr>
        <w:t>: Development of installed capacity</w:t>
      </w:r>
      <w:r w:rsidRPr="0015407B">
        <w:rPr>
          <w:rFonts w:ascii="Arial" w:hAnsi="Arial" w:cs="Arial"/>
          <w:sz w:val="20"/>
          <w:szCs w:val="20"/>
          <w:lang w:val="en-US"/>
        </w:rPr>
        <w:tab/>
      </w:r>
      <w:r w:rsidRPr="0015407B">
        <w:rPr>
          <w:rFonts w:ascii="Arial" w:hAnsi="Arial" w:cs="Arial"/>
          <w:sz w:val="20"/>
          <w:szCs w:val="20"/>
          <w:lang w:val="en-US"/>
        </w:rPr>
        <w:tab/>
      </w:r>
      <w:r w:rsidRPr="0015407B">
        <w:rPr>
          <w:rFonts w:ascii="Arial" w:hAnsi="Arial" w:cs="Arial"/>
          <w:sz w:val="20"/>
          <w:szCs w:val="20"/>
          <w:lang w:val="en-US"/>
        </w:rPr>
        <w:tab/>
      </w:r>
      <w:r w:rsidRPr="0015407B">
        <w:rPr>
          <w:rFonts w:ascii="Arial" w:hAnsi="Arial" w:cs="Arial"/>
          <w:sz w:val="20"/>
          <w:szCs w:val="20"/>
          <w:lang w:val="en-US"/>
        </w:rPr>
        <w:tab/>
      </w:r>
      <w:r w:rsidRPr="0015407B">
        <w:rPr>
          <w:rFonts w:ascii="Arial" w:hAnsi="Arial" w:cs="Arial"/>
          <w:sz w:val="20"/>
          <w:szCs w:val="20"/>
          <w:lang w:val="en-US"/>
        </w:rPr>
        <w:tab/>
        <w:t>Source: ERO</w:t>
      </w:r>
    </w:p>
    <w:p w:rsidR="00BC5283" w:rsidRPr="0015407B" w:rsidRDefault="00A46A95" w:rsidP="008B1730">
      <w:pPr>
        <w:spacing w:line="360" w:lineRule="auto"/>
        <w:jc w:val="both"/>
        <w:rPr>
          <w:rFonts w:ascii="Arial" w:hAnsi="Arial" w:cs="Arial"/>
          <w:sz w:val="24"/>
          <w:szCs w:val="24"/>
          <w:lang w:val="en-US"/>
        </w:rPr>
      </w:pPr>
      <w:r>
        <w:rPr>
          <w:rFonts w:ascii="Arial" w:hAnsi="Arial" w:cs="Arial"/>
          <w:noProof/>
          <w:sz w:val="24"/>
          <w:szCs w:val="24"/>
          <w:lang w:eastAsia="cs-CZ"/>
        </w:rPr>
        <w:drawing>
          <wp:inline distT="0" distB="0" distL="0" distR="0">
            <wp:extent cx="5505450" cy="3209925"/>
            <wp:effectExtent l="0" t="0" r="0" b="0"/>
            <wp:docPr id="11" name="Graf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C5283" w:rsidRPr="0015407B" w:rsidRDefault="00901697" w:rsidP="008B1730">
      <w:pPr>
        <w:spacing w:line="360" w:lineRule="auto"/>
        <w:jc w:val="both"/>
        <w:rPr>
          <w:rFonts w:ascii="Arial" w:hAnsi="Arial" w:cs="Arial"/>
          <w:sz w:val="20"/>
          <w:szCs w:val="20"/>
          <w:lang w:val="en-US"/>
        </w:rPr>
      </w:pPr>
      <w:r w:rsidRPr="0015407B">
        <w:rPr>
          <w:rFonts w:ascii="Arial" w:hAnsi="Arial" w:cs="Arial"/>
          <w:sz w:val="20"/>
          <w:szCs w:val="20"/>
          <w:lang w:val="en-US"/>
        </w:rPr>
        <w:t>Figure 5</w:t>
      </w:r>
      <w:r w:rsidR="00BC5283" w:rsidRPr="0015407B">
        <w:rPr>
          <w:rFonts w:ascii="Arial" w:hAnsi="Arial" w:cs="Arial"/>
          <w:sz w:val="20"/>
          <w:szCs w:val="20"/>
          <w:lang w:val="en-US"/>
        </w:rPr>
        <w:t>: Development of FIT value</w:t>
      </w:r>
      <w:r w:rsidRPr="0015407B">
        <w:rPr>
          <w:rFonts w:ascii="Arial" w:hAnsi="Arial" w:cs="Arial"/>
          <w:sz w:val="20"/>
          <w:szCs w:val="20"/>
          <w:lang w:val="en-US"/>
        </w:rPr>
        <w:tab/>
      </w:r>
      <w:r w:rsidRPr="0015407B">
        <w:rPr>
          <w:rFonts w:ascii="Arial" w:hAnsi="Arial" w:cs="Arial"/>
          <w:sz w:val="20"/>
          <w:szCs w:val="20"/>
          <w:lang w:val="en-US"/>
        </w:rPr>
        <w:tab/>
      </w:r>
      <w:r w:rsidRPr="0015407B">
        <w:rPr>
          <w:rFonts w:ascii="Arial" w:hAnsi="Arial" w:cs="Arial"/>
          <w:sz w:val="20"/>
          <w:szCs w:val="20"/>
          <w:lang w:val="en-US"/>
        </w:rPr>
        <w:tab/>
      </w:r>
      <w:r w:rsidRPr="0015407B">
        <w:rPr>
          <w:rFonts w:ascii="Arial" w:hAnsi="Arial" w:cs="Arial"/>
          <w:sz w:val="20"/>
          <w:szCs w:val="20"/>
          <w:lang w:val="en-US"/>
        </w:rPr>
        <w:tab/>
      </w:r>
      <w:r w:rsidRPr="0015407B">
        <w:rPr>
          <w:rFonts w:ascii="Arial" w:hAnsi="Arial" w:cs="Arial"/>
          <w:sz w:val="20"/>
          <w:szCs w:val="20"/>
          <w:lang w:val="en-US"/>
        </w:rPr>
        <w:tab/>
      </w:r>
      <w:r w:rsidRPr="0015407B">
        <w:rPr>
          <w:rFonts w:ascii="Arial" w:hAnsi="Arial" w:cs="Arial"/>
          <w:sz w:val="20"/>
          <w:szCs w:val="20"/>
          <w:lang w:val="en-US"/>
        </w:rPr>
        <w:tab/>
        <w:t>Source: ERO</w:t>
      </w:r>
    </w:p>
    <w:p w:rsidR="00977483" w:rsidRDefault="00BC5283" w:rsidP="00977483">
      <w:pPr>
        <w:spacing w:line="24" w:lineRule="atLeast"/>
        <w:jc w:val="both"/>
        <w:rPr>
          <w:rFonts w:ascii="Arial" w:hAnsi="Arial" w:cs="Arial"/>
          <w:b/>
          <w:lang w:val="en-US"/>
        </w:rPr>
      </w:pPr>
      <w:r w:rsidRPr="00977483">
        <w:rPr>
          <w:rFonts w:ascii="Arial" w:hAnsi="Arial" w:cs="Arial"/>
          <w:b/>
          <w:lang w:val="en-US"/>
        </w:rPr>
        <w:t>Methodology of feed in tariffs calculation</w:t>
      </w:r>
    </w:p>
    <w:p w:rsidR="00BC5283" w:rsidRPr="00977483" w:rsidRDefault="00BC5283" w:rsidP="00977483">
      <w:pPr>
        <w:spacing w:line="24" w:lineRule="atLeast"/>
        <w:jc w:val="both"/>
        <w:rPr>
          <w:rFonts w:ascii="Arial" w:hAnsi="Arial" w:cs="Arial"/>
          <w:b/>
          <w:lang w:val="en-US"/>
        </w:rPr>
      </w:pPr>
      <w:r w:rsidRPr="00977483">
        <w:rPr>
          <w:rFonts w:ascii="Arial" w:hAnsi="Arial" w:cs="Arial"/>
          <w:lang w:val="en-US"/>
        </w:rPr>
        <w:t>FITs and GBs were created to motivate investors to invest into RES utilization for power generation, set conditions interesting to investors but adequate to the rate of risk. So the regulated rate of return methodology was used. Feed-in tariff for given kind of RES should be set so that net present value (NPV) from</w:t>
      </w:r>
      <w:r w:rsidR="00B2089C" w:rsidRPr="00977483">
        <w:rPr>
          <w:rFonts w:ascii="Arial" w:hAnsi="Arial" w:cs="Arial"/>
          <w:lang w:val="en-US"/>
        </w:rPr>
        <w:t xml:space="preserve"> the</w:t>
      </w:r>
      <w:r w:rsidRPr="00977483">
        <w:rPr>
          <w:rFonts w:ascii="Arial" w:hAnsi="Arial" w:cs="Arial"/>
          <w:lang w:val="en-US"/>
        </w:rPr>
        <w:t xml:space="preserve"> investor</w:t>
      </w:r>
      <w:r w:rsidR="00B2089C" w:rsidRPr="00977483">
        <w:rPr>
          <w:rFonts w:ascii="Arial" w:hAnsi="Arial" w:cs="Arial"/>
          <w:lang w:val="en-US"/>
        </w:rPr>
        <w:t>’</w:t>
      </w:r>
      <w:r w:rsidRPr="00977483">
        <w:rPr>
          <w:rFonts w:ascii="Arial" w:hAnsi="Arial" w:cs="Arial"/>
          <w:lang w:val="en-US"/>
        </w:rPr>
        <w:t>s point of view would be equal to zero. In this case investor gets rate of return from his investment equal to the discount rate used for NPV calculation.</w:t>
      </w:r>
    </w:p>
    <w:p w:rsidR="00BC5283" w:rsidRPr="00977483" w:rsidRDefault="00BC5283" w:rsidP="00977483">
      <w:pPr>
        <w:spacing w:line="24" w:lineRule="atLeast"/>
        <w:jc w:val="both"/>
        <w:rPr>
          <w:rFonts w:ascii="Arial" w:hAnsi="Arial" w:cs="Arial"/>
          <w:lang w:val="en-US"/>
        </w:rPr>
      </w:pPr>
      <w:r w:rsidRPr="00977483">
        <w:rPr>
          <w:rFonts w:ascii="Arial" w:hAnsi="Arial" w:cs="Arial"/>
          <w:lang w:val="en-US"/>
        </w:rPr>
        <w:lastRenderedPageBreak/>
        <w:t>Proper value of feed-in tariff thus has meaning of so called minimum price, i.e. such price that assures required (adequate) rate of return from the investors’ perspective. Higher feed-in tariff value than minimum price would lead to the inadequate extra return and to the unnecessarily higher cost of support scheme, value of feed-in tariff lower than minimum price would cause rejecting of investment into RES projects by the investors.</w:t>
      </w:r>
    </w:p>
    <w:p w:rsidR="00BC5283" w:rsidRPr="0015407B" w:rsidRDefault="00BC5283" w:rsidP="00977483">
      <w:pPr>
        <w:spacing w:line="24" w:lineRule="atLeast"/>
        <w:jc w:val="both"/>
        <w:rPr>
          <w:rFonts w:ascii="Arial" w:hAnsi="Arial" w:cs="Arial"/>
          <w:sz w:val="24"/>
          <w:szCs w:val="24"/>
          <w:lang w:val="en-US"/>
        </w:rPr>
      </w:pPr>
      <w:r w:rsidRPr="00977483">
        <w:rPr>
          <w:rFonts w:ascii="Arial" w:hAnsi="Arial" w:cs="Arial"/>
          <w:lang w:val="en-US"/>
        </w:rPr>
        <w:t xml:space="preserve">Derivation of the minimum price </w:t>
      </w:r>
      <w:proofErr w:type="spellStart"/>
      <w:r w:rsidRPr="00977483">
        <w:rPr>
          <w:rFonts w:ascii="Arial" w:hAnsi="Arial" w:cs="Arial"/>
          <w:lang w:val="en-US"/>
        </w:rPr>
        <w:t>p</w:t>
      </w:r>
      <w:r w:rsidRPr="00977483">
        <w:rPr>
          <w:rFonts w:ascii="Arial" w:hAnsi="Arial" w:cs="Arial"/>
          <w:vertAlign w:val="subscript"/>
          <w:lang w:val="en-US"/>
        </w:rPr>
        <w:t>min</w:t>
      </w:r>
      <w:proofErr w:type="spellEnd"/>
      <w:r w:rsidRPr="00977483">
        <w:rPr>
          <w:rFonts w:ascii="Arial" w:hAnsi="Arial" w:cs="Arial"/>
          <w:lang w:val="en-US"/>
        </w:rPr>
        <w:t xml:space="preserve"> starts from condition that NPV (of given kind of project) should be equal to zero:</w:t>
      </w:r>
      <w:r w:rsidRPr="00977483">
        <w:rPr>
          <w:rFonts w:ascii="Arial" w:hAnsi="Arial" w:cs="Arial"/>
          <w:lang w:val="en-US"/>
        </w:rPr>
        <w:br/>
      </w:r>
      <m:oMathPara>
        <m:oMath>
          <m:r>
            <w:rPr>
              <w:rFonts w:ascii="Cambria Math" w:hAnsi="Cambria Math" w:cs="Arial"/>
              <w:sz w:val="28"/>
              <w:szCs w:val="28"/>
              <w:lang w:val="en-US"/>
            </w:rPr>
            <m:t>NPV=</m:t>
          </m:r>
          <m:nary>
            <m:naryPr>
              <m:chr m:val="∑"/>
              <m:limLoc m:val="undOvr"/>
              <m:ctrlPr>
                <w:rPr>
                  <w:rFonts w:ascii="Cambria Math" w:hAnsi="Cambria Math" w:cs="Arial"/>
                  <w:i/>
                  <w:sz w:val="28"/>
                  <w:szCs w:val="28"/>
                  <w:lang w:val="en-US"/>
                </w:rPr>
              </m:ctrlPr>
            </m:naryPr>
            <m:sub>
              <m:r>
                <w:rPr>
                  <w:rFonts w:ascii="Cambria Math" w:hAnsi="Cambria Math" w:cs="Arial"/>
                  <w:sz w:val="28"/>
                  <w:szCs w:val="28"/>
                  <w:lang w:val="en-US"/>
                </w:rPr>
                <m:t>t=1</m:t>
              </m:r>
            </m:sub>
            <m:sup>
              <m:r>
                <w:rPr>
                  <w:rFonts w:ascii="Cambria Math" w:hAnsi="Cambria Math" w:cs="Arial"/>
                  <w:sz w:val="28"/>
                  <w:szCs w:val="28"/>
                  <w:lang w:val="en-US"/>
                </w:rPr>
                <m:t>T</m:t>
              </m:r>
            </m:sup>
            <m:e>
              <m:sSub>
                <m:sSubPr>
                  <m:ctrlPr>
                    <w:rPr>
                      <w:rFonts w:ascii="Cambria Math" w:hAnsi="Cambria Math" w:cs="Arial"/>
                      <w:i/>
                      <w:sz w:val="28"/>
                      <w:szCs w:val="28"/>
                      <w:lang w:val="en-US"/>
                    </w:rPr>
                  </m:ctrlPr>
                </m:sSubPr>
                <m:e>
                  <m:r>
                    <w:rPr>
                      <w:rFonts w:ascii="Cambria Math" w:hAnsi="Cambria Math" w:cs="Arial"/>
                      <w:sz w:val="28"/>
                      <w:szCs w:val="28"/>
                      <w:lang w:val="en-US"/>
                    </w:rPr>
                    <m:t>CF</m:t>
                  </m:r>
                </m:e>
                <m:sub>
                  <m:r>
                    <w:rPr>
                      <w:rFonts w:ascii="Cambria Math" w:hAnsi="Cambria Math" w:cs="Arial"/>
                      <w:sz w:val="28"/>
                      <w:szCs w:val="28"/>
                      <w:lang w:val="en-US"/>
                    </w:rPr>
                    <m:t>1</m:t>
                  </m:r>
                </m:sub>
              </m:sSub>
            </m:e>
          </m:nary>
          <m:r>
            <w:rPr>
              <w:rFonts w:ascii="Cambria Math" w:hAnsi="Cambria Math" w:cs="Arial"/>
              <w:sz w:val="28"/>
              <w:szCs w:val="28"/>
              <w:lang w:val="en-US"/>
            </w:rPr>
            <m:t>∙</m:t>
          </m:r>
          <m:sSup>
            <m:sSupPr>
              <m:ctrlPr>
                <w:rPr>
                  <w:rFonts w:ascii="Cambria Math" w:hAnsi="Cambria Math" w:cs="Arial"/>
                  <w:i/>
                  <w:sz w:val="28"/>
                  <w:szCs w:val="28"/>
                  <w:lang w:val="en-US"/>
                </w:rPr>
              </m:ctrlPr>
            </m:sSupPr>
            <m:e>
              <m:d>
                <m:dPr>
                  <m:ctrlPr>
                    <w:rPr>
                      <w:rFonts w:ascii="Cambria Math" w:hAnsi="Cambria Math" w:cs="Arial"/>
                      <w:i/>
                      <w:sz w:val="28"/>
                      <w:szCs w:val="28"/>
                      <w:lang w:val="en-US"/>
                    </w:rPr>
                  </m:ctrlPr>
                </m:dPr>
                <m:e>
                  <m:r>
                    <w:rPr>
                      <w:rFonts w:ascii="Cambria Math" w:hAnsi="Cambria Math" w:cs="Arial"/>
                      <w:sz w:val="28"/>
                      <w:szCs w:val="28"/>
                      <w:lang w:val="en-US"/>
                    </w:rPr>
                    <m:t>1+</m:t>
                  </m:r>
                  <m:sSub>
                    <m:sSubPr>
                      <m:ctrlPr>
                        <w:rPr>
                          <w:rFonts w:ascii="Cambria Math" w:hAnsi="Cambria Math" w:cs="Arial"/>
                          <w:i/>
                          <w:sz w:val="28"/>
                          <w:szCs w:val="28"/>
                          <w:lang w:val="en-US"/>
                        </w:rPr>
                      </m:ctrlPr>
                    </m:sSubPr>
                    <m:e>
                      <m:r>
                        <w:rPr>
                          <w:rFonts w:ascii="Cambria Math" w:hAnsi="Cambria Math" w:cs="Arial"/>
                          <w:sz w:val="28"/>
                          <w:szCs w:val="28"/>
                          <w:lang w:val="en-US"/>
                        </w:rPr>
                        <m:t>r</m:t>
                      </m:r>
                    </m:e>
                    <m:sub>
                      <m:r>
                        <w:rPr>
                          <w:rFonts w:ascii="Cambria Math" w:hAnsi="Cambria Math" w:cs="Arial"/>
                          <w:sz w:val="28"/>
                          <w:szCs w:val="28"/>
                          <w:lang w:val="en-US"/>
                        </w:rPr>
                        <m:t>n</m:t>
                      </m:r>
                    </m:sub>
                  </m:sSub>
                </m:e>
              </m:d>
            </m:e>
            <m:sup>
              <m:r>
                <w:rPr>
                  <w:rFonts w:ascii="Cambria Math" w:hAnsi="Cambria Math" w:cs="Arial"/>
                  <w:sz w:val="28"/>
                  <w:szCs w:val="28"/>
                  <w:lang w:val="en-US"/>
                </w:rPr>
                <m:t>-t</m:t>
              </m:r>
            </m:sup>
          </m:sSup>
          <m:r>
            <w:rPr>
              <w:rFonts w:ascii="Cambria Math" w:hAnsi="Cambria Math" w:cs="Arial"/>
              <w:sz w:val="28"/>
              <w:szCs w:val="28"/>
              <w:lang w:val="en-US"/>
            </w:rPr>
            <m:t>-</m:t>
          </m:r>
          <m:sSub>
            <m:sSubPr>
              <m:ctrlPr>
                <w:rPr>
                  <w:rFonts w:ascii="Cambria Math" w:hAnsi="Cambria Math" w:cs="Arial"/>
                  <w:i/>
                  <w:sz w:val="28"/>
                  <w:szCs w:val="28"/>
                  <w:lang w:val="en-US"/>
                </w:rPr>
              </m:ctrlPr>
            </m:sSubPr>
            <m:e>
              <m:r>
                <w:rPr>
                  <w:rFonts w:ascii="Cambria Math" w:hAnsi="Cambria Math" w:cs="Arial"/>
                  <w:sz w:val="28"/>
                  <w:szCs w:val="28"/>
                  <w:lang w:val="en-US"/>
                </w:rPr>
                <m:t>C</m:t>
              </m:r>
            </m:e>
            <m:sub>
              <m:r>
                <w:rPr>
                  <w:rFonts w:ascii="Cambria Math" w:hAnsi="Cambria Math" w:cs="Arial"/>
                  <w:sz w:val="28"/>
                  <w:szCs w:val="28"/>
                  <w:lang w:val="en-US"/>
                </w:rPr>
                <m:t>i</m:t>
              </m:r>
            </m:sub>
          </m:sSub>
          <m:r>
            <w:rPr>
              <w:rFonts w:ascii="Arial" w:hAnsi="Arial" w:cs="Arial"/>
              <w:sz w:val="28"/>
              <w:szCs w:val="28"/>
              <w:lang w:val="en-US"/>
            </w:rPr>
            <w:br/>
          </m:r>
        </m:oMath>
      </m:oMathPara>
    </w:p>
    <w:p w:rsidR="00BC5283" w:rsidRPr="0015407B" w:rsidRDefault="00BC5283" w:rsidP="00977483">
      <w:pPr>
        <w:spacing w:line="24" w:lineRule="atLeast"/>
        <w:jc w:val="both"/>
        <w:rPr>
          <w:rFonts w:ascii="Arial" w:hAnsi="Arial" w:cs="Arial"/>
          <w:sz w:val="20"/>
          <w:szCs w:val="20"/>
        </w:rPr>
      </w:pPr>
      <w:r w:rsidRPr="0015407B">
        <w:rPr>
          <w:rFonts w:ascii="Arial" w:hAnsi="Arial" w:cs="Arial"/>
          <w:sz w:val="20"/>
          <w:szCs w:val="20"/>
          <w:lang w:val="en-US"/>
        </w:rPr>
        <w:t>Where:</w:t>
      </w:r>
      <w:r w:rsidRPr="0015407B">
        <w:rPr>
          <w:rFonts w:ascii="Arial" w:hAnsi="Arial" w:cs="Arial"/>
          <w:sz w:val="20"/>
          <w:szCs w:val="20"/>
          <w:lang w:val="en-US"/>
        </w:rPr>
        <w:tab/>
      </w:r>
      <w:proofErr w:type="spellStart"/>
      <w:r w:rsidRPr="0015407B">
        <w:rPr>
          <w:rFonts w:ascii="Arial" w:hAnsi="Arial" w:cs="Arial"/>
          <w:sz w:val="20"/>
          <w:szCs w:val="20"/>
          <w:lang w:val="en-US"/>
        </w:rPr>
        <w:t>CF</w:t>
      </w:r>
      <w:r w:rsidRPr="0015407B">
        <w:rPr>
          <w:rFonts w:ascii="Arial" w:hAnsi="Arial" w:cs="Arial"/>
          <w:sz w:val="20"/>
          <w:szCs w:val="20"/>
          <w:vertAlign w:val="subscript"/>
          <w:lang w:val="en-US"/>
        </w:rPr>
        <w:t>t</w:t>
      </w:r>
      <w:proofErr w:type="spellEnd"/>
      <w:r w:rsidRPr="0015407B">
        <w:rPr>
          <w:rFonts w:ascii="Arial" w:hAnsi="Arial" w:cs="Arial"/>
          <w:sz w:val="20"/>
          <w:szCs w:val="20"/>
          <w:lang w:val="en-US"/>
        </w:rPr>
        <w:tab/>
        <w:t>project cash flow in the year t [EUR]</w:t>
      </w:r>
    </w:p>
    <w:p w:rsidR="00BC5283" w:rsidRPr="0015407B" w:rsidRDefault="00BC5283" w:rsidP="00977483">
      <w:pPr>
        <w:spacing w:line="24" w:lineRule="atLeast"/>
        <w:jc w:val="both"/>
        <w:rPr>
          <w:rFonts w:ascii="Arial" w:hAnsi="Arial" w:cs="Arial"/>
          <w:sz w:val="20"/>
          <w:szCs w:val="20"/>
        </w:rPr>
      </w:pPr>
      <w:r w:rsidRPr="0015407B">
        <w:rPr>
          <w:rFonts w:ascii="Arial" w:hAnsi="Arial" w:cs="Arial"/>
          <w:sz w:val="20"/>
          <w:szCs w:val="20"/>
        </w:rPr>
        <w:tab/>
      </w:r>
      <w:r w:rsidRPr="0015407B">
        <w:rPr>
          <w:rFonts w:ascii="Arial" w:hAnsi="Arial" w:cs="Arial"/>
          <w:sz w:val="20"/>
          <w:szCs w:val="20"/>
        </w:rPr>
        <w:tab/>
        <w:t>T</w:t>
      </w:r>
      <w:r w:rsidRPr="0015407B">
        <w:rPr>
          <w:rFonts w:ascii="Arial" w:hAnsi="Arial" w:cs="Arial"/>
          <w:sz w:val="20"/>
          <w:szCs w:val="20"/>
        </w:rPr>
        <w:tab/>
        <w:t xml:space="preserve">project lifetime </w:t>
      </w:r>
      <w:r w:rsidRPr="0015407B">
        <w:rPr>
          <w:rFonts w:ascii="Arial" w:hAnsi="Arial" w:cs="Arial"/>
          <w:sz w:val="20"/>
          <w:szCs w:val="20"/>
          <w:lang w:val="en-US"/>
        </w:rPr>
        <w:t>[years]</w:t>
      </w:r>
    </w:p>
    <w:p w:rsidR="00BC5283" w:rsidRPr="0015407B" w:rsidRDefault="00BC5283" w:rsidP="00977483">
      <w:pPr>
        <w:spacing w:line="24" w:lineRule="atLeast"/>
        <w:jc w:val="both"/>
        <w:rPr>
          <w:rFonts w:ascii="Arial" w:hAnsi="Arial" w:cs="Arial"/>
          <w:sz w:val="20"/>
          <w:szCs w:val="20"/>
        </w:rPr>
      </w:pPr>
      <w:r w:rsidRPr="0015407B">
        <w:rPr>
          <w:rFonts w:ascii="Arial" w:hAnsi="Arial" w:cs="Arial"/>
          <w:sz w:val="20"/>
          <w:szCs w:val="20"/>
        </w:rPr>
        <w:tab/>
      </w:r>
      <w:r w:rsidRPr="0015407B">
        <w:rPr>
          <w:rFonts w:ascii="Arial" w:hAnsi="Arial" w:cs="Arial"/>
          <w:sz w:val="20"/>
          <w:szCs w:val="20"/>
        </w:rPr>
        <w:tab/>
        <w:t>r</w:t>
      </w:r>
      <w:r w:rsidRPr="0015407B">
        <w:rPr>
          <w:rFonts w:ascii="Arial" w:hAnsi="Arial" w:cs="Arial"/>
          <w:sz w:val="20"/>
          <w:szCs w:val="20"/>
          <w:vertAlign w:val="subscript"/>
        </w:rPr>
        <w:t>n</w:t>
      </w:r>
      <w:r w:rsidRPr="0015407B">
        <w:rPr>
          <w:rFonts w:ascii="Arial" w:hAnsi="Arial" w:cs="Arial"/>
          <w:sz w:val="20"/>
          <w:szCs w:val="20"/>
        </w:rPr>
        <w:tab/>
        <w:t>nominal discount rate</w:t>
      </w:r>
    </w:p>
    <w:p w:rsidR="00BC5283" w:rsidRPr="00977483" w:rsidRDefault="00BC5283" w:rsidP="00977483">
      <w:pPr>
        <w:spacing w:line="24" w:lineRule="atLeast"/>
        <w:jc w:val="both"/>
        <w:rPr>
          <w:rFonts w:ascii="Arial" w:hAnsi="Arial" w:cs="Arial"/>
        </w:rPr>
      </w:pPr>
      <w:r w:rsidRPr="00977483">
        <w:rPr>
          <w:rFonts w:ascii="Arial" w:hAnsi="Arial" w:cs="Arial"/>
        </w:rPr>
        <w:t>Cash flow can be expressed as the difference between money inflow (revenues) and money outflow (expenditures)</w:t>
      </w:r>
    </w:p>
    <w:p w:rsidR="00BC5283" w:rsidRPr="00A46A95" w:rsidRDefault="00A46A95" w:rsidP="00977483">
      <w:pPr>
        <w:spacing w:line="24" w:lineRule="atLeast"/>
        <w:jc w:val="both"/>
        <w:rPr>
          <w:rFonts w:ascii="Arial" w:hAnsi="Arial" w:cs="Arial"/>
          <w:sz w:val="28"/>
          <w:szCs w:val="28"/>
        </w:rPr>
      </w:pPr>
      <m:oMathPara>
        <m:oMath>
          <m:sSub>
            <m:sSubPr>
              <m:ctrlPr>
                <w:rPr>
                  <w:rFonts w:ascii="Cambria Math" w:hAnsi="Cambria Math" w:cs="Arial"/>
                  <w:i/>
                  <w:sz w:val="28"/>
                  <w:szCs w:val="28"/>
                </w:rPr>
              </m:ctrlPr>
            </m:sSubPr>
            <m:e>
              <m:r>
                <w:rPr>
                  <w:rFonts w:ascii="Cambria Math" w:hAnsi="Cambria Math" w:cs="Arial"/>
                  <w:sz w:val="28"/>
                  <w:szCs w:val="28"/>
                </w:rPr>
                <m:t>CF</m:t>
              </m:r>
            </m:e>
            <m:sub>
              <m:r>
                <w:rPr>
                  <w:rFonts w:ascii="Cambria Math" w:hAnsi="Cambria Math" w:cs="Arial"/>
                  <w:sz w:val="28"/>
                  <w:szCs w:val="28"/>
                </w:rPr>
                <m:t>t</m:t>
              </m:r>
            </m:sub>
          </m:sSub>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p</m:t>
              </m:r>
            </m:e>
            <m:sub>
              <m:r>
                <w:rPr>
                  <w:rFonts w:ascii="Cambria Math" w:hAnsi="Cambria Math" w:cs="Arial"/>
                  <w:sz w:val="28"/>
                  <w:szCs w:val="28"/>
                </w:rPr>
                <m:t>min, t</m:t>
              </m:r>
            </m:sub>
          </m:sSub>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Q</m:t>
              </m:r>
            </m:e>
            <m:sub>
              <m:r>
                <w:rPr>
                  <w:rFonts w:ascii="Cambria Math" w:hAnsi="Cambria Math" w:cs="Arial"/>
                  <w:sz w:val="28"/>
                  <w:szCs w:val="28"/>
                </w:rPr>
                <m:t>t</m:t>
              </m:r>
            </m:sub>
          </m:sSub>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C</m:t>
              </m:r>
            </m:e>
            <m:sub>
              <m:r>
                <w:rPr>
                  <w:rFonts w:ascii="Cambria Math" w:hAnsi="Cambria Math" w:cs="Arial"/>
                  <w:sz w:val="28"/>
                  <w:szCs w:val="28"/>
                </w:rPr>
                <m:t>t</m:t>
              </m:r>
            </m:sub>
          </m:sSub>
        </m:oMath>
      </m:oMathPara>
    </w:p>
    <w:p w:rsidR="00BC5283" w:rsidRPr="0015407B" w:rsidRDefault="00BC5283" w:rsidP="00977483">
      <w:pPr>
        <w:spacing w:line="24" w:lineRule="atLeast"/>
        <w:jc w:val="both"/>
        <w:rPr>
          <w:rFonts w:ascii="Arial" w:hAnsi="Arial" w:cs="Arial"/>
          <w:sz w:val="20"/>
          <w:szCs w:val="20"/>
          <w:lang w:val="en-US"/>
        </w:rPr>
      </w:pPr>
      <w:r w:rsidRPr="0015407B">
        <w:rPr>
          <w:rFonts w:ascii="Arial" w:hAnsi="Arial" w:cs="Arial"/>
          <w:sz w:val="20"/>
          <w:szCs w:val="20"/>
        </w:rPr>
        <w:t>Where:</w:t>
      </w:r>
      <w:r w:rsidRPr="0015407B">
        <w:rPr>
          <w:rFonts w:ascii="Arial" w:hAnsi="Arial" w:cs="Arial"/>
          <w:sz w:val="20"/>
          <w:szCs w:val="20"/>
        </w:rPr>
        <w:tab/>
      </w:r>
      <w:r w:rsidRPr="0015407B">
        <w:rPr>
          <w:rFonts w:ascii="Arial" w:hAnsi="Arial" w:cs="Arial"/>
          <w:sz w:val="20"/>
          <w:szCs w:val="20"/>
        </w:rPr>
        <w:tab/>
        <w:t>p</w:t>
      </w:r>
      <w:r w:rsidRPr="0015407B">
        <w:rPr>
          <w:rFonts w:ascii="Arial" w:hAnsi="Arial" w:cs="Arial"/>
          <w:sz w:val="20"/>
          <w:szCs w:val="20"/>
          <w:vertAlign w:val="subscript"/>
        </w:rPr>
        <w:t>min, t</w:t>
      </w:r>
      <w:r w:rsidRPr="0015407B">
        <w:rPr>
          <w:rFonts w:ascii="Arial" w:hAnsi="Arial" w:cs="Arial"/>
          <w:sz w:val="20"/>
          <w:szCs w:val="20"/>
        </w:rPr>
        <w:tab/>
      </w:r>
      <w:r w:rsidRPr="0015407B">
        <w:rPr>
          <w:rFonts w:ascii="Arial" w:hAnsi="Arial" w:cs="Arial"/>
          <w:sz w:val="20"/>
          <w:szCs w:val="20"/>
        </w:rPr>
        <w:tab/>
        <w:t xml:space="preserve">minimum price in the year t </w:t>
      </w:r>
      <w:r w:rsidRPr="0015407B">
        <w:rPr>
          <w:rFonts w:ascii="Arial" w:hAnsi="Arial" w:cs="Arial"/>
          <w:sz w:val="20"/>
          <w:szCs w:val="20"/>
          <w:lang w:val="en-US"/>
        </w:rPr>
        <w:t>[EUR]</w:t>
      </w:r>
    </w:p>
    <w:p w:rsidR="00BC5283" w:rsidRPr="0015407B" w:rsidRDefault="00BC5283" w:rsidP="00977483">
      <w:pPr>
        <w:spacing w:line="24" w:lineRule="atLeast"/>
        <w:jc w:val="both"/>
        <w:rPr>
          <w:rFonts w:ascii="Arial" w:hAnsi="Arial" w:cs="Arial"/>
          <w:sz w:val="20"/>
          <w:szCs w:val="20"/>
          <w:lang w:val="en-US"/>
        </w:rPr>
      </w:pPr>
      <w:r w:rsidRPr="0015407B">
        <w:rPr>
          <w:rFonts w:ascii="Arial" w:hAnsi="Arial" w:cs="Arial"/>
          <w:sz w:val="20"/>
          <w:szCs w:val="20"/>
          <w:lang w:val="en-US"/>
        </w:rPr>
        <w:tab/>
      </w:r>
      <w:r w:rsidRPr="0015407B">
        <w:rPr>
          <w:rFonts w:ascii="Arial" w:hAnsi="Arial" w:cs="Arial"/>
          <w:sz w:val="20"/>
          <w:szCs w:val="20"/>
          <w:lang w:val="en-US"/>
        </w:rPr>
        <w:tab/>
        <w:t>Q</w:t>
      </w:r>
      <w:r w:rsidRPr="0015407B">
        <w:rPr>
          <w:rFonts w:ascii="Arial" w:hAnsi="Arial" w:cs="Arial"/>
          <w:sz w:val="20"/>
          <w:szCs w:val="20"/>
          <w:vertAlign w:val="subscript"/>
          <w:lang w:val="en-US"/>
        </w:rPr>
        <w:t>t</w:t>
      </w:r>
      <w:r w:rsidRPr="0015407B">
        <w:rPr>
          <w:rFonts w:ascii="Arial" w:hAnsi="Arial" w:cs="Arial"/>
          <w:sz w:val="20"/>
          <w:szCs w:val="20"/>
          <w:lang w:val="en-US"/>
        </w:rPr>
        <w:tab/>
      </w:r>
      <w:r w:rsidRPr="0015407B">
        <w:rPr>
          <w:rFonts w:ascii="Arial" w:hAnsi="Arial" w:cs="Arial"/>
          <w:sz w:val="20"/>
          <w:szCs w:val="20"/>
          <w:lang w:val="en-US"/>
        </w:rPr>
        <w:tab/>
        <w:t>power generated in the year t [</w:t>
      </w:r>
      <w:proofErr w:type="spellStart"/>
      <w:r w:rsidRPr="0015407B">
        <w:rPr>
          <w:rFonts w:ascii="Arial" w:hAnsi="Arial" w:cs="Arial"/>
          <w:sz w:val="20"/>
          <w:szCs w:val="20"/>
          <w:lang w:val="en-US"/>
        </w:rPr>
        <w:t>MWh</w:t>
      </w:r>
      <w:proofErr w:type="spellEnd"/>
      <w:r w:rsidRPr="0015407B">
        <w:rPr>
          <w:rFonts w:ascii="Arial" w:hAnsi="Arial" w:cs="Arial"/>
          <w:sz w:val="20"/>
          <w:szCs w:val="20"/>
          <w:lang w:val="en-US"/>
        </w:rPr>
        <w:t>]</w:t>
      </w:r>
    </w:p>
    <w:p w:rsidR="00BC5283" w:rsidRPr="0015407B" w:rsidRDefault="00BC5283" w:rsidP="00977483">
      <w:pPr>
        <w:spacing w:line="24" w:lineRule="atLeast"/>
        <w:jc w:val="both"/>
        <w:rPr>
          <w:rFonts w:ascii="Arial" w:hAnsi="Arial" w:cs="Arial"/>
          <w:sz w:val="20"/>
          <w:szCs w:val="20"/>
          <w:lang w:val="en-US"/>
        </w:rPr>
      </w:pPr>
      <w:r w:rsidRPr="0015407B">
        <w:rPr>
          <w:rFonts w:ascii="Arial" w:hAnsi="Arial" w:cs="Arial"/>
          <w:sz w:val="20"/>
          <w:szCs w:val="20"/>
          <w:lang w:val="en-US"/>
        </w:rPr>
        <w:tab/>
      </w:r>
      <w:r w:rsidRPr="0015407B">
        <w:rPr>
          <w:rFonts w:ascii="Arial" w:hAnsi="Arial" w:cs="Arial"/>
          <w:sz w:val="20"/>
          <w:szCs w:val="20"/>
          <w:lang w:val="en-US"/>
        </w:rPr>
        <w:tab/>
        <w:t>C</w:t>
      </w:r>
      <w:r w:rsidRPr="0015407B">
        <w:rPr>
          <w:rFonts w:ascii="Arial" w:hAnsi="Arial" w:cs="Arial"/>
          <w:sz w:val="20"/>
          <w:szCs w:val="20"/>
          <w:vertAlign w:val="subscript"/>
          <w:lang w:val="en-US"/>
        </w:rPr>
        <w:t>t</w:t>
      </w:r>
      <w:r w:rsidRPr="0015407B">
        <w:rPr>
          <w:rFonts w:ascii="Arial" w:hAnsi="Arial" w:cs="Arial"/>
          <w:sz w:val="20"/>
          <w:szCs w:val="20"/>
          <w:lang w:val="en-US"/>
        </w:rPr>
        <w:tab/>
      </w:r>
      <w:r w:rsidRPr="0015407B">
        <w:rPr>
          <w:rFonts w:ascii="Arial" w:hAnsi="Arial" w:cs="Arial"/>
          <w:sz w:val="20"/>
          <w:szCs w:val="20"/>
          <w:lang w:val="en-US"/>
        </w:rPr>
        <w:tab/>
        <w:t xml:space="preserve">project </w:t>
      </w:r>
      <w:proofErr w:type="spellStart"/>
      <w:r w:rsidRPr="0015407B">
        <w:rPr>
          <w:rFonts w:ascii="Arial" w:hAnsi="Arial" w:cs="Arial"/>
          <w:sz w:val="20"/>
          <w:szCs w:val="20"/>
          <w:lang w:val="en-US"/>
        </w:rPr>
        <w:t>expeses</w:t>
      </w:r>
      <w:proofErr w:type="spellEnd"/>
      <w:r w:rsidRPr="0015407B">
        <w:rPr>
          <w:rFonts w:ascii="Arial" w:hAnsi="Arial" w:cs="Arial"/>
          <w:sz w:val="20"/>
          <w:szCs w:val="20"/>
          <w:lang w:val="en-US"/>
        </w:rPr>
        <w:t xml:space="preserve"> (operational, financial, taxes, etc.) in the year t [EUR]</w:t>
      </w:r>
    </w:p>
    <w:p w:rsidR="00BC5283" w:rsidRPr="00977483" w:rsidRDefault="00BC5283" w:rsidP="00977483">
      <w:pPr>
        <w:spacing w:line="24" w:lineRule="atLeast"/>
        <w:jc w:val="both"/>
        <w:rPr>
          <w:rFonts w:ascii="Arial" w:hAnsi="Arial" w:cs="Arial"/>
          <w:lang w:val="en-US"/>
        </w:rPr>
      </w:pPr>
      <w:r w:rsidRPr="00977483">
        <w:rPr>
          <w:rFonts w:ascii="Arial" w:hAnsi="Arial" w:cs="Arial"/>
          <w:lang w:val="en-US"/>
        </w:rPr>
        <w:t>Minimum price in the y</w:t>
      </w:r>
      <w:r w:rsidRPr="00977483">
        <w:rPr>
          <w:rFonts w:ascii="Arial" w:hAnsi="Arial" w:cs="Arial"/>
        </w:rPr>
        <w:t>ear t can be expressed</w:t>
      </w:r>
      <w:r w:rsidRPr="00977483">
        <w:rPr>
          <w:rFonts w:ascii="Arial" w:hAnsi="Arial" w:cs="Arial"/>
          <w:lang w:val="en-US"/>
        </w:rPr>
        <w:t xml:space="preserve"> using the minimum price in the year 1 (operation start) and assumed long term inflation:</w:t>
      </w:r>
    </w:p>
    <w:p w:rsidR="00BC5283" w:rsidRPr="00A46A95" w:rsidRDefault="00A46A95" w:rsidP="00977483">
      <w:pPr>
        <w:spacing w:line="24" w:lineRule="atLeast"/>
        <w:jc w:val="both"/>
        <w:rPr>
          <w:rFonts w:ascii="Arial" w:hAnsi="Arial" w:cs="Arial"/>
          <w:sz w:val="24"/>
          <w:szCs w:val="24"/>
          <w:lang w:val="en-US"/>
        </w:rPr>
      </w:pPr>
      <m:oMathPara>
        <m:oMath>
          <m:sSub>
            <m:sSubPr>
              <m:ctrlPr>
                <w:rPr>
                  <w:rFonts w:ascii="Cambria Math" w:hAnsi="Cambria Math" w:cs="Arial"/>
                  <w:i/>
                  <w:sz w:val="24"/>
                  <w:szCs w:val="24"/>
                  <w:lang w:val="en-US"/>
                </w:rPr>
              </m:ctrlPr>
            </m:sSubPr>
            <m:e>
              <m:r>
                <w:rPr>
                  <w:rFonts w:ascii="Cambria Math" w:hAnsi="Cambria Math" w:cs="Arial"/>
                  <w:sz w:val="24"/>
                  <w:szCs w:val="24"/>
                  <w:lang w:val="en-US"/>
                </w:rPr>
                <m:t>p</m:t>
              </m:r>
            </m:e>
            <m:sub>
              <m:r>
                <w:rPr>
                  <w:rFonts w:ascii="Cambria Math" w:hAnsi="Cambria Math" w:cs="Arial"/>
                  <w:sz w:val="24"/>
                  <w:szCs w:val="24"/>
                  <w:lang w:val="en-US"/>
                </w:rPr>
                <m:t>min,  t</m:t>
              </m:r>
            </m:sub>
          </m:sSub>
          <m:r>
            <w:rPr>
              <w:rFonts w:ascii="Cambria Math" w:hAnsi="Cambria Math" w:cs="Arial"/>
              <w:sz w:val="24"/>
              <w:szCs w:val="24"/>
              <w:lang w:val="en-US"/>
            </w:rPr>
            <m:t>=</m:t>
          </m:r>
          <m:sSub>
            <m:sSubPr>
              <m:ctrlPr>
                <w:rPr>
                  <w:rFonts w:ascii="Cambria Math" w:hAnsi="Cambria Math" w:cs="Arial"/>
                  <w:i/>
                  <w:sz w:val="24"/>
                  <w:szCs w:val="24"/>
                  <w:lang w:val="en-US"/>
                </w:rPr>
              </m:ctrlPr>
            </m:sSubPr>
            <m:e>
              <m:r>
                <w:rPr>
                  <w:rFonts w:ascii="Cambria Math" w:hAnsi="Cambria Math" w:cs="Arial"/>
                  <w:sz w:val="24"/>
                  <w:szCs w:val="24"/>
                  <w:lang w:val="en-US"/>
                </w:rPr>
                <m:t>p</m:t>
              </m:r>
            </m:e>
            <m:sub>
              <m:r>
                <w:rPr>
                  <w:rFonts w:ascii="Cambria Math" w:hAnsi="Cambria Math" w:cs="Arial"/>
                  <w:sz w:val="24"/>
                  <w:szCs w:val="24"/>
                  <w:lang w:val="en-US"/>
                </w:rPr>
                <m:t>min, 1</m:t>
              </m:r>
            </m:sub>
          </m:sSub>
          <m:r>
            <w:rPr>
              <w:rFonts w:ascii="Cambria Math" w:hAnsi="Cambria Math" w:cs="Arial"/>
              <w:sz w:val="24"/>
              <w:szCs w:val="24"/>
              <w:lang w:val="en-US"/>
            </w:rPr>
            <m:t>∙</m:t>
          </m:r>
          <m:sSup>
            <m:sSupPr>
              <m:ctrlPr>
                <w:rPr>
                  <w:rFonts w:ascii="Cambria Math" w:hAnsi="Cambria Math" w:cs="Arial"/>
                  <w:i/>
                  <w:sz w:val="24"/>
                  <w:szCs w:val="24"/>
                  <w:lang w:val="en-US"/>
                </w:rPr>
              </m:ctrlPr>
            </m:sSupPr>
            <m:e>
              <m:r>
                <w:rPr>
                  <w:rFonts w:ascii="Cambria Math" w:hAnsi="Cambria Math" w:cs="Arial"/>
                  <w:sz w:val="24"/>
                  <w:szCs w:val="24"/>
                  <w:lang w:val="en-US"/>
                </w:rPr>
                <m:t>(1+α)</m:t>
              </m:r>
            </m:e>
            <m:sup>
              <m:r>
                <w:rPr>
                  <w:rFonts w:ascii="Cambria Math" w:hAnsi="Cambria Math" w:cs="Arial"/>
                  <w:sz w:val="24"/>
                  <w:szCs w:val="24"/>
                  <w:lang w:val="en-US"/>
                </w:rPr>
                <m:t>t</m:t>
              </m:r>
            </m:sup>
          </m:sSup>
        </m:oMath>
      </m:oMathPara>
    </w:p>
    <w:p w:rsidR="00BC5283" w:rsidRPr="00977483" w:rsidRDefault="00BC5283" w:rsidP="00977483">
      <w:pPr>
        <w:spacing w:line="24" w:lineRule="atLeast"/>
        <w:jc w:val="both"/>
        <w:rPr>
          <w:rFonts w:ascii="Arial" w:hAnsi="Arial" w:cs="Arial"/>
          <w:lang w:val="en-US"/>
        </w:rPr>
      </w:pPr>
      <w:r w:rsidRPr="00977483">
        <w:rPr>
          <w:rFonts w:ascii="Arial" w:hAnsi="Arial" w:cs="Arial"/>
          <w:lang w:val="en-US"/>
        </w:rPr>
        <w:t>Then minimum price can be expressed as follows:</w:t>
      </w:r>
    </w:p>
    <w:p w:rsidR="00BC5283" w:rsidRPr="00A46A95" w:rsidRDefault="00A46A95" w:rsidP="00977483">
      <w:pPr>
        <w:spacing w:line="24" w:lineRule="atLeast"/>
        <w:jc w:val="both"/>
        <w:rPr>
          <w:rFonts w:ascii="Arial" w:hAnsi="Arial" w:cs="Arial"/>
          <w:sz w:val="24"/>
          <w:szCs w:val="24"/>
          <w:lang w:val="en-US"/>
        </w:rPr>
      </w:pPr>
      <m:oMathPara>
        <m:oMath>
          <m:sSub>
            <m:sSubPr>
              <m:ctrlPr>
                <w:rPr>
                  <w:rFonts w:ascii="Cambria Math" w:hAnsi="Cambria Math" w:cs="Arial"/>
                  <w:i/>
                  <w:sz w:val="24"/>
                  <w:szCs w:val="24"/>
                  <w:lang w:val="en-US"/>
                </w:rPr>
              </m:ctrlPr>
            </m:sSubPr>
            <m:e>
              <m:r>
                <w:rPr>
                  <w:rFonts w:ascii="Cambria Math" w:hAnsi="Cambria Math" w:cs="Arial"/>
                  <w:sz w:val="24"/>
                  <w:szCs w:val="24"/>
                  <w:lang w:val="en-US"/>
                </w:rPr>
                <m:t>p</m:t>
              </m:r>
            </m:e>
            <m:sub>
              <m:r>
                <w:rPr>
                  <w:rFonts w:ascii="Cambria Math" w:hAnsi="Cambria Math" w:cs="Arial"/>
                  <w:sz w:val="24"/>
                  <w:szCs w:val="24"/>
                  <w:lang w:val="en-US"/>
                </w:rPr>
                <m:t>min, 1</m:t>
              </m:r>
            </m:sub>
          </m:sSub>
          <m:r>
            <w:rPr>
              <w:rFonts w:ascii="Cambria Math" w:hAnsi="Cambria Math" w:cs="Arial"/>
              <w:sz w:val="24"/>
              <w:szCs w:val="24"/>
              <w:lang w:val="en-US"/>
            </w:rPr>
            <m:t>∙</m:t>
          </m:r>
          <m:nary>
            <m:naryPr>
              <m:chr m:val="∑"/>
              <m:limLoc m:val="undOvr"/>
              <m:ctrlPr>
                <w:rPr>
                  <w:rFonts w:ascii="Cambria Math" w:hAnsi="Cambria Math" w:cs="Arial"/>
                  <w:i/>
                  <w:sz w:val="24"/>
                  <w:szCs w:val="24"/>
                  <w:lang w:val="en-US"/>
                </w:rPr>
              </m:ctrlPr>
            </m:naryPr>
            <m:sub>
              <m:r>
                <w:rPr>
                  <w:rFonts w:ascii="Cambria Math" w:hAnsi="Cambria Math" w:cs="Arial"/>
                  <w:sz w:val="24"/>
                  <w:szCs w:val="24"/>
                  <w:lang w:val="en-US"/>
                </w:rPr>
                <m:t>t=1</m:t>
              </m:r>
            </m:sub>
            <m:sup>
              <m:r>
                <w:rPr>
                  <w:rFonts w:ascii="Cambria Math" w:hAnsi="Cambria Math" w:cs="Arial"/>
                  <w:sz w:val="24"/>
                  <w:szCs w:val="24"/>
                  <w:lang w:val="en-US"/>
                </w:rPr>
                <m:t>T</m:t>
              </m:r>
            </m:sup>
            <m:e>
              <m:sSup>
                <m:sSupPr>
                  <m:ctrlPr>
                    <w:rPr>
                      <w:rFonts w:ascii="Cambria Math" w:hAnsi="Cambria Math" w:cs="Arial"/>
                      <w:i/>
                      <w:sz w:val="24"/>
                      <w:szCs w:val="24"/>
                      <w:lang w:val="en-US"/>
                    </w:rPr>
                  </m:ctrlPr>
                </m:sSupPr>
                <m:e>
                  <m:r>
                    <w:rPr>
                      <w:rFonts w:ascii="Cambria Math" w:hAnsi="Cambria Math" w:cs="Arial"/>
                      <w:sz w:val="24"/>
                      <w:szCs w:val="24"/>
                      <w:lang w:val="en-US"/>
                    </w:rPr>
                    <m:t>(1+α)</m:t>
                  </m:r>
                </m:e>
                <m:sup>
                  <m:r>
                    <w:rPr>
                      <w:rFonts w:ascii="Cambria Math" w:hAnsi="Cambria Math" w:cs="Arial"/>
                      <w:sz w:val="24"/>
                      <w:szCs w:val="24"/>
                      <w:lang w:val="en-US"/>
                    </w:rPr>
                    <m:t>t-1</m:t>
                  </m:r>
                </m:sup>
              </m:sSup>
              <m:r>
                <w:rPr>
                  <w:rFonts w:ascii="Cambria Math" w:hAnsi="Cambria Math" w:cs="Arial"/>
                  <w:sz w:val="24"/>
                  <w:szCs w:val="24"/>
                  <w:lang w:val="en-US"/>
                </w:rPr>
                <m:t>∙</m:t>
              </m:r>
              <m:sSub>
                <m:sSubPr>
                  <m:ctrlPr>
                    <w:rPr>
                      <w:rFonts w:ascii="Cambria Math" w:hAnsi="Cambria Math" w:cs="Arial"/>
                      <w:i/>
                      <w:sz w:val="24"/>
                      <w:szCs w:val="24"/>
                      <w:lang w:val="en-US"/>
                    </w:rPr>
                  </m:ctrlPr>
                </m:sSubPr>
                <m:e>
                  <m:r>
                    <w:rPr>
                      <w:rFonts w:ascii="Cambria Math" w:hAnsi="Cambria Math" w:cs="Arial"/>
                      <w:sz w:val="24"/>
                      <w:szCs w:val="24"/>
                      <w:lang w:val="en-US"/>
                    </w:rPr>
                    <m:t>Q</m:t>
                  </m:r>
                </m:e>
                <m:sub>
                  <m:r>
                    <w:rPr>
                      <w:rFonts w:ascii="Cambria Math" w:hAnsi="Cambria Math" w:cs="Arial"/>
                      <w:sz w:val="24"/>
                      <w:szCs w:val="24"/>
                      <w:lang w:val="en-US"/>
                    </w:rPr>
                    <m:t>t</m:t>
                  </m:r>
                </m:sub>
              </m:sSub>
              <m:r>
                <w:rPr>
                  <w:rFonts w:ascii="Cambria Math" w:hAnsi="Cambria Math" w:cs="Arial"/>
                  <w:sz w:val="24"/>
                  <w:szCs w:val="24"/>
                  <w:lang w:val="en-US"/>
                </w:rPr>
                <m:t>∙</m:t>
              </m:r>
              <m:sSup>
                <m:sSupPr>
                  <m:ctrlPr>
                    <w:rPr>
                      <w:rFonts w:ascii="Cambria Math" w:hAnsi="Cambria Math" w:cs="Arial"/>
                      <w:i/>
                      <w:sz w:val="24"/>
                      <w:szCs w:val="24"/>
                      <w:lang w:val="en-US"/>
                    </w:rPr>
                  </m:ctrlPr>
                </m:sSupPr>
                <m:e>
                  <m:r>
                    <w:rPr>
                      <w:rFonts w:ascii="Cambria Math" w:hAnsi="Cambria Math" w:cs="Arial"/>
                      <w:sz w:val="24"/>
                      <w:szCs w:val="24"/>
                      <w:lang w:val="en-US"/>
                    </w:rPr>
                    <m:t>(1+</m:t>
                  </m:r>
                  <m:sSub>
                    <m:sSubPr>
                      <m:ctrlPr>
                        <w:rPr>
                          <w:rFonts w:ascii="Cambria Math" w:hAnsi="Cambria Math" w:cs="Arial"/>
                          <w:i/>
                          <w:sz w:val="24"/>
                          <w:szCs w:val="24"/>
                          <w:lang w:val="en-US"/>
                        </w:rPr>
                      </m:ctrlPr>
                    </m:sSubPr>
                    <m:e>
                      <m:r>
                        <w:rPr>
                          <w:rFonts w:ascii="Cambria Math" w:hAnsi="Cambria Math" w:cs="Arial"/>
                          <w:sz w:val="24"/>
                          <w:szCs w:val="24"/>
                          <w:lang w:val="en-US"/>
                        </w:rPr>
                        <m:t>r</m:t>
                      </m:r>
                    </m:e>
                    <m:sub>
                      <m:r>
                        <w:rPr>
                          <w:rFonts w:ascii="Cambria Math" w:hAnsi="Cambria Math" w:cs="Arial"/>
                          <w:sz w:val="24"/>
                          <w:szCs w:val="24"/>
                          <w:lang w:val="en-US"/>
                        </w:rPr>
                        <m:t>n</m:t>
                      </m:r>
                    </m:sub>
                  </m:sSub>
                  <m:r>
                    <w:rPr>
                      <w:rFonts w:ascii="Cambria Math" w:hAnsi="Cambria Math" w:cs="Arial"/>
                      <w:sz w:val="24"/>
                      <w:szCs w:val="24"/>
                      <w:lang w:val="en-US"/>
                    </w:rPr>
                    <m:t>)</m:t>
                  </m:r>
                </m:e>
                <m:sup>
                  <m:r>
                    <w:rPr>
                      <w:rFonts w:ascii="Cambria Math" w:hAnsi="Cambria Math" w:cs="Arial"/>
                      <w:sz w:val="24"/>
                      <w:szCs w:val="24"/>
                      <w:lang w:val="en-US"/>
                    </w:rPr>
                    <m:t>-t</m:t>
                  </m:r>
                </m:sup>
              </m:sSup>
              <m:r>
                <w:rPr>
                  <w:rFonts w:ascii="Cambria Math" w:hAnsi="Cambria Math" w:cs="Arial"/>
                  <w:sz w:val="24"/>
                  <w:szCs w:val="24"/>
                  <w:lang w:val="en-US"/>
                </w:rPr>
                <m:t>-</m:t>
              </m:r>
              <m:nary>
                <m:naryPr>
                  <m:chr m:val="∑"/>
                  <m:limLoc m:val="undOvr"/>
                  <m:ctrlPr>
                    <w:rPr>
                      <w:rFonts w:ascii="Cambria Math" w:hAnsi="Cambria Math" w:cs="Arial"/>
                      <w:i/>
                      <w:sz w:val="24"/>
                      <w:szCs w:val="24"/>
                      <w:lang w:val="en-US"/>
                    </w:rPr>
                  </m:ctrlPr>
                </m:naryPr>
                <m:sub>
                  <m:r>
                    <w:rPr>
                      <w:rFonts w:ascii="Cambria Math" w:hAnsi="Cambria Math" w:cs="Arial"/>
                      <w:sz w:val="24"/>
                      <w:szCs w:val="24"/>
                      <w:lang w:val="en-US"/>
                    </w:rPr>
                    <m:t>t=1</m:t>
                  </m:r>
                </m:sub>
                <m:sup>
                  <m:r>
                    <w:rPr>
                      <w:rFonts w:ascii="Cambria Math" w:hAnsi="Cambria Math" w:cs="Arial"/>
                      <w:sz w:val="24"/>
                      <w:szCs w:val="24"/>
                      <w:lang w:val="en-US"/>
                    </w:rPr>
                    <m:t>T</m:t>
                  </m:r>
                </m:sup>
                <m:e>
                  <m:sSub>
                    <m:sSubPr>
                      <m:ctrlPr>
                        <w:rPr>
                          <w:rFonts w:ascii="Cambria Math" w:hAnsi="Cambria Math" w:cs="Arial"/>
                          <w:i/>
                          <w:sz w:val="24"/>
                          <w:szCs w:val="24"/>
                          <w:lang w:val="en-US"/>
                        </w:rPr>
                      </m:ctrlPr>
                    </m:sSubPr>
                    <m:e>
                      <m:r>
                        <w:rPr>
                          <w:rFonts w:ascii="Cambria Math" w:hAnsi="Cambria Math" w:cs="Arial"/>
                          <w:sz w:val="24"/>
                          <w:szCs w:val="24"/>
                          <w:lang w:val="en-US"/>
                        </w:rPr>
                        <m:t>C</m:t>
                      </m:r>
                    </m:e>
                    <m:sub>
                      <m:r>
                        <w:rPr>
                          <w:rFonts w:ascii="Cambria Math" w:hAnsi="Cambria Math" w:cs="Arial"/>
                          <w:sz w:val="24"/>
                          <w:szCs w:val="24"/>
                          <w:lang w:val="en-US"/>
                        </w:rPr>
                        <m:t>t</m:t>
                      </m:r>
                    </m:sub>
                  </m:sSub>
                </m:e>
              </m:nary>
              <m:r>
                <w:rPr>
                  <w:rFonts w:ascii="Cambria Math" w:hAnsi="Cambria Math" w:cs="Arial"/>
                  <w:sz w:val="24"/>
                  <w:szCs w:val="24"/>
                  <w:lang w:val="en-US"/>
                </w:rPr>
                <m:t>∙</m:t>
              </m:r>
              <m:sSup>
                <m:sSupPr>
                  <m:ctrlPr>
                    <w:rPr>
                      <w:rFonts w:ascii="Cambria Math" w:hAnsi="Cambria Math" w:cs="Arial"/>
                      <w:i/>
                      <w:sz w:val="24"/>
                      <w:szCs w:val="24"/>
                      <w:lang w:val="en-US"/>
                    </w:rPr>
                  </m:ctrlPr>
                </m:sSupPr>
                <m:e>
                  <m:r>
                    <w:rPr>
                      <w:rFonts w:ascii="Cambria Math" w:hAnsi="Cambria Math" w:cs="Arial"/>
                      <w:sz w:val="24"/>
                      <w:szCs w:val="24"/>
                      <w:lang w:val="en-US"/>
                    </w:rPr>
                    <m:t>(1+</m:t>
                  </m:r>
                  <m:sSub>
                    <m:sSubPr>
                      <m:ctrlPr>
                        <w:rPr>
                          <w:rFonts w:ascii="Cambria Math" w:hAnsi="Cambria Math" w:cs="Arial"/>
                          <w:i/>
                          <w:sz w:val="24"/>
                          <w:szCs w:val="24"/>
                          <w:lang w:val="en-US"/>
                        </w:rPr>
                      </m:ctrlPr>
                    </m:sSubPr>
                    <m:e>
                      <m:r>
                        <w:rPr>
                          <w:rFonts w:ascii="Cambria Math" w:hAnsi="Cambria Math" w:cs="Arial"/>
                          <w:sz w:val="24"/>
                          <w:szCs w:val="24"/>
                          <w:lang w:val="en-US"/>
                        </w:rPr>
                        <m:t>r</m:t>
                      </m:r>
                    </m:e>
                    <m:sub>
                      <m:r>
                        <w:rPr>
                          <w:rFonts w:ascii="Cambria Math" w:hAnsi="Cambria Math" w:cs="Arial"/>
                          <w:sz w:val="24"/>
                          <w:szCs w:val="24"/>
                          <w:lang w:val="en-US"/>
                        </w:rPr>
                        <m:t>n</m:t>
                      </m:r>
                    </m:sub>
                  </m:sSub>
                  <m:r>
                    <w:rPr>
                      <w:rFonts w:ascii="Cambria Math" w:hAnsi="Cambria Math" w:cs="Arial"/>
                      <w:sz w:val="24"/>
                      <w:szCs w:val="24"/>
                      <w:lang w:val="en-US"/>
                    </w:rPr>
                    <m:t>)</m:t>
                  </m:r>
                </m:e>
                <m:sup>
                  <m:r>
                    <w:rPr>
                      <w:rFonts w:ascii="Cambria Math" w:hAnsi="Cambria Math" w:cs="Arial"/>
                      <w:sz w:val="24"/>
                      <w:szCs w:val="24"/>
                      <w:lang w:val="en-US"/>
                    </w:rPr>
                    <m:t>-t</m:t>
                  </m:r>
                </m:sup>
              </m:sSup>
              <m:r>
                <w:rPr>
                  <w:rFonts w:ascii="Cambria Math" w:hAnsi="Cambria Math" w:cs="Arial"/>
                  <w:sz w:val="24"/>
                  <w:szCs w:val="24"/>
                  <w:lang w:val="en-US"/>
                </w:rPr>
                <m:t>-</m:t>
              </m:r>
              <m:sSub>
                <m:sSubPr>
                  <m:ctrlPr>
                    <w:rPr>
                      <w:rFonts w:ascii="Cambria Math" w:hAnsi="Cambria Math" w:cs="Arial"/>
                      <w:i/>
                      <w:sz w:val="24"/>
                      <w:szCs w:val="24"/>
                      <w:lang w:val="en-US"/>
                    </w:rPr>
                  </m:ctrlPr>
                </m:sSubPr>
                <m:e>
                  <m:r>
                    <w:rPr>
                      <w:rFonts w:ascii="Cambria Math" w:hAnsi="Cambria Math" w:cs="Arial"/>
                      <w:sz w:val="24"/>
                      <w:szCs w:val="24"/>
                      <w:lang w:val="en-US"/>
                    </w:rPr>
                    <m:t>C</m:t>
                  </m:r>
                </m:e>
                <m:sub>
                  <m:r>
                    <w:rPr>
                      <w:rFonts w:ascii="Cambria Math" w:hAnsi="Cambria Math" w:cs="Arial"/>
                      <w:sz w:val="24"/>
                      <w:szCs w:val="24"/>
                      <w:lang w:val="en-US"/>
                    </w:rPr>
                    <m:t>i</m:t>
                  </m:r>
                </m:sub>
              </m:sSub>
              <m:r>
                <w:rPr>
                  <w:rFonts w:ascii="Cambria Math" w:hAnsi="Cambria Math" w:cs="Arial"/>
                  <w:sz w:val="24"/>
                  <w:szCs w:val="24"/>
                  <w:lang w:val="en-US"/>
                </w:rPr>
                <m:t>=0</m:t>
              </m:r>
            </m:e>
          </m:nary>
        </m:oMath>
      </m:oMathPara>
    </w:p>
    <w:p w:rsidR="00BC5283" w:rsidRPr="00A46A95" w:rsidRDefault="00A46A95" w:rsidP="00977483">
      <w:pPr>
        <w:spacing w:line="24" w:lineRule="atLeast"/>
        <w:jc w:val="both"/>
        <w:rPr>
          <w:rFonts w:ascii="Arial" w:hAnsi="Arial" w:cs="Arial"/>
          <w:sz w:val="28"/>
          <w:szCs w:val="28"/>
          <w:lang w:val="en-US"/>
        </w:rPr>
      </w:pPr>
      <m:oMathPara>
        <m:oMath>
          <m:sSub>
            <m:sSubPr>
              <m:ctrlPr>
                <w:rPr>
                  <w:rFonts w:ascii="Cambria Math" w:hAnsi="Cambria Math" w:cs="Arial"/>
                  <w:i/>
                  <w:sz w:val="28"/>
                  <w:szCs w:val="28"/>
                  <w:lang w:val="en-US"/>
                </w:rPr>
              </m:ctrlPr>
            </m:sSubPr>
            <m:e>
              <m:r>
                <w:rPr>
                  <w:rFonts w:ascii="Cambria Math" w:hAnsi="Cambria Math" w:cs="Arial"/>
                  <w:sz w:val="28"/>
                  <w:szCs w:val="28"/>
                  <w:lang w:val="en-US"/>
                </w:rPr>
                <m:t>p</m:t>
              </m:r>
            </m:e>
            <m:sub>
              <m:r>
                <w:rPr>
                  <w:rFonts w:ascii="Cambria Math" w:hAnsi="Cambria Math" w:cs="Arial"/>
                  <w:sz w:val="28"/>
                  <w:szCs w:val="28"/>
                  <w:lang w:val="en-US"/>
                </w:rPr>
                <m:t>min, t</m:t>
              </m:r>
            </m:sub>
          </m:sSub>
          <m:r>
            <w:rPr>
              <w:rFonts w:ascii="Cambria Math" w:hAnsi="Cambria Math" w:cs="Arial"/>
              <w:sz w:val="28"/>
              <w:szCs w:val="28"/>
              <w:lang w:val="en-US"/>
            </w:rPr>
            <m:t>=</m:t>
          </m:r>
          <m:f>
            <m:fPr>
              <m:ctrlPr>
                <w:rPr>
                  <w:rFonts w:ascii="Cambria Math" w:hAnsi="Cambria Math" w:cs="Arial"/>
                  <w:i/>
                  <w:sz w:val="28"/>
                  <w:szCs w:val="28"/>
                  <w:lang w:val="en-US"/>
                </w:rPr>
              </m:ctrlPr>
            </m:fPr>
            <m:num>
              <m:nary>
                <m:naryPr>
                  <m:chr m:val="∑"/>
                  <m:limLoc m:val="undOvr"/>
                  <m:ctrlPr>
                    <w:rPr>
                      <w:rFonts w:ascii="Cambria Math" w:hAnsi="Cambria Math" w:cs="Arial"/>
                      <w:i/>
                      <w:sz w:val="28"/>
                      <w:szCs w:val="28"/>
                      <w:lang w:val="en-US"/>
                    </w:rPr>
                  </m:ctrlPr>
                </m:naryPr>
                <m:sub>
                  <m:r>
                    <w:rPr>
                      <w:rFonts w:ascii="Cambria Math" w:hAnsi="Cambria Math" w:cs="Arial"/>
                      <w:sz w:val="28"/>
                      <w:szCs w:val="28"/>
                      <w:lang w:val="en-US"/>
                    </w:rPr>
                    <m:t>t=1</m:t>
                  </m:r>
                </m:sub>
                <m:sup>
                  <m:r>
                    <w:rPr>
                      <w:rFonts w:ascii="Cambria Math" w:hAnsi="Cambria Math" w:cs="Arial"/>
                      <w:sz w:val="28"/>
                      <w:szCs w:val="28"/>
                      <w:lang w:val="en-US"/>
                    </w:rPr>
                    <m:t>T</m:t>
                  </m:r>
                </m:sup>
                <m:e>
                  <m:sSub>
                    <m:sSubPr>
                      <m:ctrlPr>
                        <w:rPr>
                          <w:rFonts w:ascii="Cambria Math" w:hAnsi="Cambria Math" w:cs="Arial"/>
                          <w:i/>
                          <w:sz w:val="28"/>
                          <w:szCs w:val="28"/>
                          <w:lang w:val="en-US"/>
                        </w:rPr>
                      </m:ctrlPr>
                    </m:sSubPr>
                    <m:e>
                      <m:r>
                        <w:rPr>
                          <w:rFonts w:ascii="Cambria Math" w:hAnsi="Cambria Math" w:cs="Arial"/>
                          <w:sz w:val="28"/>
                          <w:szCs w:val="28"/>
                          <w:lang w:val="en-US"/>
                        </w:rPr>
                        <m:t>C</m:t>
                      </m:r>
                    </m:e>
                    <m:sub>
                      <m:r>
                        <w:rPr>
                          <w:rFonts w:ascii="Cambria Math" w:hAnsi="Cambria Math" w:cs="Arial"/>
                          <w:sz w:val="28"/>
                          <w:szCs w:val="28"/>
                          <w:lang w:val="en-US"/>
                        </w:rPr>
                        <m:t>t</m:t>
                      </m:r>
                    </m:sub>
                  </m:sSub>
                </m:e>
              </m:nary>
              <m:r>
                <w:rPr>
                  <w:rFonts w:ascii="Cambria Math" w:hAnsi="Cambria Math" w:cs="Arial"/>
                  <w:sz w:val="28"/>
                  <w:szCs w:val="28"/>
                  <w:lang w:val="en-US"/>
                </w:rPr>
                <m:t>∙</m:t>
              </m:r>
              <m:sSup>
                <m:sSupPr>
                  <m:ctrlPr>
                    <w:rPr>
                      <w:rFonts w:ascii="Cambria Math" w:hAnsi="Cambria Math" w:cs="Arial"/>
                      <w:i/>
                      <w:sz w:val="28"/>
                      <w:szCs w:val="28"/>
                      <w:lang w:val="en-US"/>
                    </w:rPr>
                  </m:ctrlPr>
                </m:sSupPr>
                <m:e>
                  <m:d>
                    <m:dPr>
                      <m:ctrlPr>
                        <w:rPr>
                          <w:rFonts w:ascii="Cambria Math" w:hAnsi="Cambria Math" w:cs="Arial"/>
                          <w:i/>
                          <w:sz w:val="28"/>
                          <w:szCs w:val="28"/>
                          <w:lang w:val="en-US"/>
                        </w:rPr>
                      </m:ctrlPr>
                    </m:dPr>
                    <m:e>
                      <m:r>
                        <w:rPr>
                          <w:rFonts w:ascii="Cambria Math" w:hAnsi="Cambria Math" w:cs="Arial"/>
                          <w:sz w:val="28"/>
                          <w:szCs w:val="28"/>
                          <w:lang w:val="en-US"/>
                        </w:rPr>
                        <m:t>1+</m:t>
                      </m:r>
                      <m:sSub>
                        <m:sSubPr>
                          <m:ctrlPr>
                            <w:rPr>
                              <w:rFonts w:ascii="Cambria Math" w:hAnsi="Cambria Math" w:cs="Arial"/>
                              <w:i/>
                              <w:sz w:val="28"/>
                              <w:szCs w:val="28"/>
                              <w:lang w:val="en-US"/>
                            </w:rPr>
                          </m:ctrlPr>
                        </m:sSubPr>
                        <m:e>
                          <m:r>
                            <w:rPr>
                              <w:rFonts w:ascii="Cambria Math" w:hAnsi="Cambria Math" w:cs="Arial"/>
                              <w:sz w:val="28"/>
                              <w:szCs w:val="28"/>
                              <w:lang w:val="en-US"/>
                            </w:rPr>
                            <m:t>r</m:t>
                          </m:r>
                        </m:e>
                        <m:sub>
                          <m:r>
                            <w:rPr>
                              <w:rFonts w:ascii="Cambria Math" w:hAnsi="Cambria Math" w:cs="Arial"/>
                              <w:sz w:val="28"/>
                              <w:szCs w:val="28"/>
                              <w:lang w:val="en-US"/>
                            </w:rPr>
                            <m:t>n</m:t>
                          </m:r>
                        </m:sub>
                      </m:sSub>
                    </m:e>
                  </m:d>
                </m:e>
                <m:sup>
                  <m:r>
                    <w:rPr>
                      <w:rFonts w:ascii="Cambria Math" w:hAnsi="Cambria Math" w:cs="Arial"/>
                      <w:sz w:val="28"/>
                      <w:szCs w:val="28"/>
                      <w:lang w:val="en-US"/>
                    </w:rPr>
                    <m:t>-t</m:t>
                  </m:r>
                </m:sup>
              </m:sSup>
              <m:r>
                <w:rPr>
                  <w:rFonts w:ascii="Cambria Math" w:hAnsi="Cambria Math" w:cs="Arial"/>
                  <w:sz w:val="28"/>
                  <w:szCs w:val="28"/>
                  <w:lang w:val="en-US"/>
                </w:rPr>
                <m:t>-</m:t>
              </m:r>
              <m:sSub>
                <m:sSubPr>
                  <m:ctrlPr>
                    <w:rPr>
                      <w:rFonts w:ascii="Cambria Math" w:hAnsi="Cambria Math" w:cs="Arial"/>
                      <w:i/>
                      <w:sz w:val="28"/>
                      <w:szCs w:val="28"/>
                      <w:lang w:val="en-US"/>
                    </w:rPr>
                  </m:ctrlPr>
                </m:sSubPr>
                <m:e>
                  <m:r>
                    <w:rPr>
                      <w:rFonts w:ascii="Cambria Math" w:hAnsi="Cambria Math" w:cs="Arial"/>
                      <w:sz w:val="28"/>
                      <w:szCs w:val="28"/>
                      <w:lang w:val="en-US"/>
                    </w:rPr>
                    <m:t>C</m:t>
                  </m:r>
                </m:e>
                <m:sub>
                  <m:r>
                    <w:rPr>
                      <w:rFonts w:ascii="Cambria Math" w:hAnsi="Cambria Math" w:cs="Arial"/>
                      <w:sz w:val="28"/>
                      <w:szCs w:val="28"/>
                      <w:lang w:val="en-US"/>
                    </w:rPr>
                    <m:t>i</m:t>
                  </m:r>
                </m:sub>
              </m:sSub>
            </m:num>
            <m:den>
              <m:nary>
                <m:naryPr>
                  <m:chr m:val="∑"/>
                  <m:limLoc m:val="undOvr"/>
                  <m:ctrlPr>
                    <w:rPr>
                      <w:rFonts w:ascii="Cambria Math" w:hAnsi="Cambria Math" w:cs="Arial"/>
                      <w:i/>
                      <w:sz w:val="28"/>
                      <w:szCs w:val="28"/>
                      <w:lang w:val="en-US"/>
                    </w:rPr>
                  </m:ctrlPr>
                </m:naryPr>
                <m:sub>
                  <m:r>
                    <w:rPr>
                      <w:rFonts w:ascii="Cambria Math" w:hAnsi="Cambria Math" w:cs="Arial"/>
                      <w:sz w:val="28"/>
                      <w:szCs w:val="28"/>
                      <w:lang w:val="en-US"/>
                    </w:rPr>
                    <m:t>t=1</m:t>
                  </m:r>
                </m:sub>
                <m:sup>
                  <m:r>
                    <w:rPr>
                      <w:rFonts w:ascii="Cambria Math" w:hAnsi="Cambria Math" w:cs="Arial"/>
                      <w:sz w:val="28"/>
                      <w:szCs w:val="28"/>
                      <w:lang w:val="en-US"/>
                    </w:rPr>
                    <m:t>T</m:t>
                  </m:r>
                </m:sup>
                <m:e>
                  <m:sSup>
                    <m:sSupPr>
                      <m:ctrlPr>
                        <w:rPr>
                          <w:rFonts w:ascii="Cambria Math" w:hAnsi="Cambria Math" w:cs="Arial"/>
                          <w:i/>
                          <w:sz w:val="28"/>
                          <w:szCs w:val="28"/>
                          <w:lang w:val="en-US"/>
                        </w:rPr>
                      </m:ctrlPr>
                    </m:sSupPr>
                    <m:e>
                      <m:d>
                        <m:dPr>
                          <m:ctrlPr>
                            <w:rPr>
                              <w:rFonts w:ascii="Cambria Math" w:hAnsi="Cambria Math" w:cs="Arial"/>
                              <w:i/>
                              <w:sz w:val="28"/>
                              <w:szCs w:val="28"/>
                              <w:lang w:val="en-US"/>
                            </w:rPr>
                          </m:ctrlPr>
                        </m:dPr>
                        <m:e>
                          <m:r>
                            <w:rPr>
                              <w:rFonts w:ascii="Cambria Math" w:hAnsi="Cambria Math" w:cs="Arial"/>
                              <w:sz w:val="28"/>
                              <w:szCs w:val="28"/>
                              <w:lang w:val="en-US"/>
                            </w:rPr>
                            <m:t>1+α</m:t>
                          </m:r>
                        </m:e>
                      </m:d>
                    </m:e>
                    <m:sup>
                      <m:r>
                        <w:rPr>
                          <w:rFonts w:ascii="Cambria Math" w:hAnsi="Cambria Math" w:cs="Arial"/>
                          <w:sz w:val="28"/>
                          <w:szCs w:val="28"/>
                          <w:lang w:val="en-US"/>
                        </w:rPr>
                        <m:t>t-1</m:t>
                      </m:r>
                    </m:sup>
                  </m:sSup>
                  <m:r>
                    <w:rPr>
                      <w:rFonts w:ascii="Cambria Math" w:hAnsi="Cambria Math" w:cs="Arial"/>
                      <w:sz w:val="28"/>
                      <w:szCs w:val="28"/>
                      <w:lang w:val="en-US"/>
                    </w:rPr>
                    <m:t>∙</m:t>
                  </m:r>
                  <m:sSub>
                    <m:sSubPr>
                      <m:ctrlPr>
                        <w:rPr>
                          <w:rFonts w:ascii="Cambria Math" w:hAnsi="Cambria Math" w:cs="Arial"/>
                          <w:i/>
                          <w:sz w:val="28"/>
                          <w:szCs w:val="28"/>
                          <w:lang w:val="en-US"/>
                        </w:rPr>
                      </m:ctrlPr>
                    </m:sSubPr>
                    <m:e>
                      <m:r>
                        <w:rPr>
                          <w:rFonts w:ascii="Cambria Math" w:hAnsi="Cambria Math" w:cs="Arial"/>
                          <w:sz w:val="28"/>
                          <w:szCs w:val="28"/>
                          <w:lang w:val="en-US"/>
                        </w:rPr>
                        <m:t>Q</m:t>
                      </m:r>
                    </m:e>
                    <m:sub>
                      <m:r>
                        <w:rPr>
                          <w:rFonts w:ascii="Cambria Math" w:hAnsi="Cambria Math" w:cs="Arial"/>
                          <w:sz w:val="28"/>
                          <w:szCs w:val="28"/>
                          <w:lang w:val="en-US"/>
                        </w:rPr>
                        <m:t>t</m:t>
                      </m:r>
                    </m:sub>
                  </m:sSub>
                  <m:r>
                    <w:rPr>
                      <w:rFonts w:ascii="Cambria Math" w:hAnsi="Cambria Math" w:cs="Arial"/>
                      <w:sz w:val="28"/>
                      <w:szCs w:val="28"/>
                      <w:lang w:val="en-US"/>
                    </w:rPr>
                    <m:t>∙</m:t>
                  </m:r>
                  <m:sSup>
                    <m:sSupPr>
                      <m:ctrlPr>
                        <w:rPr>
                          <w:rFonts w:ascii="Cambria Math" w:hAnsi="Cambria Math" w:cs="Arial"/>
                          <w:i/>
                          <w:sz w:val="28"/>
                          <w:szCs w:val="28"/>
                          <w:lang w:val="en-US"/>
                        </w:rPr>
                      </m:ctrlPr>
                    </m:sSupPr>
                    <m:e>
                      <m:d>
                        <m:dPr>
                          <m:ctrlPr>
                            <w:rPr>
                              <w:rFonts w:ascii="Cambria Math" w:hAnsi="Cambria Math" w:cs="Arial"/>
                              <w:i/>
                              <w:sz w:val="28"/>
                              <w:szCs w:val="28"/>
                              <w:lang w:val="en-US"/>
                            </w:rPr>
                          </m:ctrlPr>
                        </m:dPr>
                        <m:e>
                          <m:r>
                            <w:rPr>
                              <w:rFonts w:ascii="Cambria Math" w:hAnsi="Cambria Math" w:cs="Arial"/>
                              <w:sz w:val="28"/>
                              <w:szCs w:val="28"/>
                              <w:lang w:val="en-US"/>
                            </w:rPr>
                            <m:t>1+</m:t>
                          </m:r>
                          <m:sSub>
                            <m:sSubPr>
                              <m:ctrlPr>
                                <w:rPr>
                                  <w:rFonts w:ascii="Cambria Math" w:hAnsi="Cambria Math" w:cs="Arial"/>
                                  <w:i/>
                                  <w:sz w:val="28"/>
                                  <w:szCs w:val="28"/>
                                  <w:lang w:val="en-US"/>
                                </w:rPr>
                              </m:ctrlPr>
                            </m:sSubPr>
                            <m:e>
                              <m:r>
                                <w:rPr>
                                  <w:rFonts w:ascii="Cambria Math" w:hAnsi="Cambria Math" w:cs="Arial"/>
                                  <w:sz w:val="28"/>
                                  <w:szCs w:val="28"/>
                                  <w:lang w:val="en-US"/>
                                </w:rPr>
                                <m:t>r</m:t>
                              </m:r>
                            </m:e>
                            <m:sub>
                              <m:r>
                                <w:rPr>
                                  <w:rFonts w:ascii="Cambria Math" w:hAnsi="Cambria Math" w:cs="Arial"/>
                                  <w:sz w:val="28"/>
                                  <w:szCs w:val="28"/>
                                  <w:lang w:val="en-US"/>
                                </w:rPr>
                                <m:t>n</m:t>
                              </m:r>
                            </m:sub>
                          </m:sSub>
                        </m:e>
                      </m:d>
                    </m:e>
                    <m:sup>
                      <m:r>
                        <w:rPr>
                          <w:rFonts w:ascii="Cambria Math" w:hAnsi="Cambria Math" w:cs="Arial"/>
                          <w:sz w:val="28"/>
                          <w:szCs w:val="28"/>
                          <w:lang w:val="en-US"/>
                        </w:rPr>
                        <m:t>-t</m:t>
                      </m:r>
                    </m:sup>
                  </m:sSup>
                </m:e>
              </m:nary>
            </m:den>
          </m:f>
        </m:oMath>
      </m:oMathPara>
    </w:p>
    <w:p w:rsidR="00BC5283" w:rsidRPr="00977483" w:rsidRDefault="00BC5283" w:rsidP="00977483">
      <w:pPr>
        <w:spacing w:line="24" w:lineRule="atLeast"/>
        <w:jc w:val="both"/>
        <w:rPr>
          <w:rFonts w:ascii="Arial" w:hAnsi="Arial" w:cs="Arial"/>
          <w:lang w:val="en-US"/>
        </w:rPr>
      </w:pPr>
      <w:r w:rsidRPr="00977483">
        <w:rPr>
          <w:rFonts w:ascii="Arial" w:hAnsi="Arial" w:cs="Arial"/>
          <w:lang w:val="en-US"/>
        </w:rPr>
        <w:t>Minimum price calculation assumes current and expected conditions of entrepreneurial environment (income tax rate, income tax holidays for RES projects, average long term inflation, etc.). Investment subsidy reduces initial investment, operational subsidy creates additional source of operational revenues. Both types of support reduces minimum price:</w:t>
      </w:r>
    </w:p>
    <w:p w:rsidR="00BC5283" w:rsidRPr="00A46A95" w:rsidRDefault="00A46A95" w:rsidP="00977483">
      <w:pPr>
        <w:spacing w:line="24" w:lineRule="atLeast"/>
        <w:jc w:val="both"/>
        <w:rPr>
          <w:rFonts w:ascii="Arial" w:hAnsi="Arial" w:cs="Arial"/>
          <w:sz w:val="24"/>
          <w:szCs w:val="24"/>
          <w:lang w:val="en-US"/>
        </w:rPr>
      </w:pPr>
      <m:oMathPara>
        <m:oMath>
          <m:sSub>
            <m:sSubPr>
              <m:ctrlPr>
                <w:rPr>
                  <w:rFonts w:ascii="Cambria Math" w:hAnsi="Cambria Math" w:cs="Arial"/>
                  <w:i/>
                  <w:sz w:val="24"/>
                  <w:szCs w:val="24"/>
                  <w:lang w:val="en-US"/>
                </w:rPr>
              </m:ctrlPr>
            </m:sSubPr>
            <m:e>
              <m:r>
                <w:rPr>
                  <w:rFonts w:ascii="Cambria Math" w:hAnsi="Cambria Math" w:cs="Arial"/>
                  <w:sz w:val="24"/>
                  <w:szCs w:val="24"/>
                  <w:lang w:val="en-US"/>
                </w:rPr>
                <m:t>p</m:t>
              </m:r>
            </m:e>
            <m:sub>
              <m:r>
                <w:rPr>
                  <w:rFonts w:ascii="Cambria Math" w:hAnsi="Cambria Math" w:cs="Arial"/>
                  <w:sz w:val="24"/>
                  <w:szCs w:val="24"/>
                  <w:lang w:val="en-US"/>
                </w:rPr>
                <m:t>min, t</m:t>
              </m:r>
            </m:sub>
          </m:sSub>
          <m:r>
            <w:rPr>
              <w:rFonts w:ascii="Cambria Math" w:hAnsi="Cambria Math" w:cs="Arial"/>
              <w:sz w:val="24"/>
              <w:szCs w:val="24"/>
              <w:lang w:val="en-US"/>
            </w:rPr>
            <m:t>=</m:t>
          </m:r>
          <m:f>
            <m:fPr>
              <m:ctrlPr>
                <w:rPr>
                  <w:rFonts w:ascii="Cambria Math" w:hAnsi="Cambria Math" w:cs="Arial"/>
                  <w:i/>
                  <w:sz w:val="24"/>
                  <w:szCs w:val="24"/>
                  <w:lang w:val="en-US"/>
                </w:rPr>
              </m:ctrlPr>
            </m:fPr>
            <m:num>
              <m:d>
                <m:dPr>
                  <m:ctrlPr>
                    <w:rPr>
                      <w:rFonts w:ascii="Cambria Math" w:hAnsi="Cambria Math" w:cs="Arial"/>
                      <w:i/>
                      <w:sz w:val="24"/>
                      <w:szCs w:val="24"/>
                      <w:lang w:val="en-US"/>
                    </w:rPr>
                  </m:ctrlPr>
                </m:dPr>
                <m:e>
                  <m:sSub>
                    <m:sSubPr>
                      <m:ctrlPr>
                        <w:rPr>
                          <w:rFonts w:ascii="Cambria Math" w:hAnsi="Cambria Math" w:cs="Arial"/>
                          <w:i/>
                          <w:sz w:val="24"/>
                          <w:szCs w:val="24"/>
                          <w:lang w:val="en-US"/>
                        </w:rPr>
                      </m:ctrlPr>
                    </m:sSubPr>
                    <m:e>
                      <m:r>
                        <w:rPr>
                          <w:rFonts w:ascii="Cambria Math" w:hAnsi="Cambria Math" w:cs="Arial"/>
                          <w:sz w:val="24"/>
                          <w:szCs w:val="24"/>
                          <w:lang w:val="en-US"/>
                        </w:rPr>
                        <m:t>C</m:t>
                      </m:r>
                    </m:e>
                    <m:sub>
                      <m:r>
                        <w:rPr>
                          <w:rFonts w:ascii="Cambria Math" w:hAnsi="Cambria Math" w:cs="Arial"/>
                          <w:sz w:val="24"/>
                          <w:szCs w:val="24"/>
                          <w:lang w:val="en-US"/>
                        </w:rPr>
                        <m:t>i</m:t>
                      </m:r>
                    </m:sub>
                  </m:sSub>
                  <m:r>
                    <w:rPr>
                      <w:rFonts w:ascii="Cambria Math" w:hAnsi="Cambria Math" w:cs="Arial"/>
                      <w:sz w:val="24"/>
                      <w:szCs w:val="24"/>
                      <w:lang w:val="en-US"/>
                    </w:rPr>
                    <m:t>-</m:t>
                  </m:r>
                  <m:sSub>
                    <m:sSubPr>
                      <m:ctrlPr>
                        <w:rPr>
                          <w:rFonts w:ascii="Cambria Math" w:hAnsi="Cambria Math" w:cs="Arial"/>
                          <w:i/>
                          <w:sz w:val="24"/>
                          <w:szCs w:val="24"/>
                          <w:lang w:val="en-US"/>
                        </w:rPr>
                      </m:ctrlPr>
                    </m:sSubPr>
                    <m:e>
                      <m:r>
                        <w:rPr>
                          <w:rFonts w:ascii="Cambria Math" w:hAnsi="Cambria Math" w:cs="Arial"/>
                          <w:sz w:val="24"/>
                          <w:szCs w:val="24"/>
                          <w:lang w:val="en-US"/>
                        </w:rPr>
                        <m:t>S</m:t>
                      </m:r>
                    </m:e>
                    <m:sub>
                      <m:r>
                        <w:rPr>
                          <w:rFonts w:ascii="Cambria Math" w:hAnsi="Cambria Math" w:cs="Arial"/>
                          <w:sz w:val="24"/>
                          <w:szCs w:val="24"/>
                          <w:lang w:val="en-US"/>
                        </w:rPr>
                        <m:t>i</m:t>
                      </m:r>
                    </m:sub>
                  </m:sSub>
                </m:e>
              </m:d>
              <m:r>
                <w:rPr>
                  <w:rFonts w:ascii="Cambria Math" w:hAnsi="Cambria Math" w:cs="Arial"/>
                  <w:sz w:val="24"/>
                  <w:szCs w:val="24"/>
                  <w:lang w:val="en-US"/>
                </w:rPr>
                <m:t>+</m:t>
              </m:r>
              <m:nary>
                <m:naryPr>
                  <m:chr m:val="∑"/>
                  <m:limLoc m:val="undOvr"/>
                  <m:ctrlPr>
                    <w:rPr>
                      <w:rFonts w:ascii="Cambria Math" w:hAnsi="Cambria Math" w:cs="Arial"/>
                      <w:i/>
                      <w:sz w:val="28"/>
                      <w:szCs w:val="28"/>
                      <w:lang w:val="en-US"/>
                    </w:rPr>
                  </m:ctrlPr>
                </m:naryPr>
                <m:sub>
                  <m:r>
                    <w:rPr>
                      <w:rFonts w:ascii="Cambria Math" w:hAnsi="Cambria Math" w:cs="Arial"/>
                      <w:sz w:val="28"/>
                      <w:szCs w:val="28"/>
                      <w:lang w:val="en-US"/>
                    </w:rPr>
                    <m:t>t=1</m:t>
                  </m:r>
                </m:sub>
                <m:sup>
                  <m:r>
                    <w:rPr>
                      <w:rFonts w:ascii="Cambria Math" w:hAnsi="Cambria Math" w:cs="Arial"/>
                      <w:sz w:val="28"/>
                      <w:szCs w:val="28"/>
                      <w:lang w:val="en-US"/>
                    </w:rPr>
                    <m:t>T</m:t>
                  </m:r>
                </m:sup>
                <m:e>
                  <m:sSub>
                    <m:sSubPr>
                      <m:ctrlPr>
                        <w:rPr>
                          <w:rFonts w:ascii="Cambria Math" w:hAnsi="Cambria Math" w:cs="Arial"/>
                          <w:i/>
                          <w:sz w:val="28"/>
                          <w:szCs w:val="28"/>
                          <w:lang w:val="en-US"/>
                        </w:rPr>
                      </m:ctrlPr>
                    </m:sSubPr>
                    <m:e>
                      <m:r>
                        <w:rPr>
                          <w:rFonts w:ascii="Cambria Math" w:hAnsi="Cambria Math" w:cs="Arial"/>
                          <w:sz w:val="28"/>
                          <w:szCs w:val="28"/>
                          <w:lang w:val="en-US"/>
                        </w:rPr>
                        <m:t>C</m:t>
                      </m:r>
                    </m:e>
                    <m:sub>
                      <m:r>
                        <w:rPr>
                          <w:rFonts w:ascii="Cambria Math" w:hAnsi="Cambria Math" w:cs="Arial"/>
                          <w:sz w:val="28"/>
                          <w:szCs w:val="28"/>
                          <w:lang w:val="en-US"/>
                        </w:rPr>
                        <m:t>t</m:t>
                      </m:r>
                    </m:sub>
                  </m:sSub>
                </m:e>
              </m:nary>
              <m:r>
                <w:rPr>
                  <w:rFonts w:ascii="Cambria Math" w:hAnsi="Cambria Math" w:cs="Arial"/>
                  <w:sz w:val="28"/>
                  <w:szCs w:val="28"/>
                  <w:lang w:val="en-US"/>
                </w:rPr>
                <m:t>∙</m:t>
              </m:r>
              <m:sSup>
                <m:sSupPr>
                  <m:ctrlPr>
                    <w:rPr>
                      <w:rFonts w:ascii="Cambria Math" w:hAnsi="Cambria Math" w:cs="Arial"/>
                      <w:i/>
                      <w:sz w:val="28"/>
                      <w:szCs w:val="28"/>
                      <w:lang w:val="en-US"/>
                    </w:rPr>
                  </m:ctrlPr>
                </m:sSupPr>
                <m:e>
                  <m:d>
                    <m:dPr>
                      <m:ctrlPr>
                        <w:rPr>
                          <w:rFonts w:ascii="Cambria Math" w:hAnsi="Cambria Math" w:cs="Arial"/>
                          <w:i/>
                          <w:sz w:val="28"/>
                          <w:szCs w:val="28"/>
                          <w:lang w:val="en-US"/>
                        </w:rPr>
                      </m:ctrlPr>
                    </m:dPr>
                    <m:e>
                      <m:r>
                        <w:rPr>
                          <w:rFonts w:ascii="Cambria Math" w:hAnsi="Cambria Math" w:cs="Arial"/>
                          <w:sz w:val="28"/>
                          <w:szCs w:val="28"/>
                          <w:lang w:val="en-US"/>
                        </w:rPr>
                        <m:t>1+</m:t>
                      </m:r>
                      <m:sSub>
                        <m:sSubPr>
                          <m:ctrlPr>
                            <w:rPr>
                              <w:rFonts w:ascii="Cambria Math" w:hAnsi="Cambria Math" w:cs="Arial"/>
                              <w:i/>
                              <w:sz w:val="28"/>
                              <w:szCs w:val="28"/>
                              <w:lang w:val="en-US"/>
                            </w:rPr>
                          </m:ctrlPr>
                        </m:sSubPr>
                        <m:e>
                          <m:r>
                            <w:rPr>
                              <w:rFonts w:ascii="Cambria Math" w:hAnsi="Cambria Math" w:cs="Arial"/>
                              <w:sz w:val="28"/>
                              <w:szCs w:val="28"/>
                              <w:lang w:val="en-US"/>
                            </w:rPr>
                            <m:t>r</m:t>
                          </m:r>
                        </m:e>
                        <m:sub>
                          <m:r>
                            <w:rPr>
                              <w:rFonts w:ascii="Cambria Math" w:hAnsi="Cambria Math" w:cs="Arial"/>
                              <w:sz w:val="28"/>
                              <w:szCs w:val="28"/>
                              <w:lang w:val="en-US"/>
                            </w:rPr>
                            <m:t>n</m:t>
                          </m:r>
                        </m:sub>
                      </m:sSub>
                    </m:e>
                  </m:d>
                </m:e>
                <m:sup>
                  <m:r>
                    <w:rPr>
                      <w:rFonts w:ascii="Cambria Math" w:hAnsi="Cambria Math" w:cs="Arial"/>
                      <w:sz w:val="28"/>
                      <w:szCs w:val="28"/>
                      <w:lang w:val="en-US"/>
                    </w:rPr>
                    <m:t>-t</m:t>
                  </m:r>
                </m:sup>
              </m:sSup>
              <m:r>
                <w:rPr>
                  <w:rFonts w:ascii="Cambria Math" w:hAnsi="Cambria Math" w:cs="Arial"/>
                  <w:sz w:val="28"/>
                  <w:szCs w:val="28"/>
                  <w:lang w:val="en-US"/>
                </w:rPr>
                <m:t>-</m:t>
              </m:r>
              <m:nary>
                <m:naryPr>
                  <m:chr m:val="∑"/>
                  <m:limLoc m:val="undOvr"/>
                  <m:ctrlPr>
                    <w:rPr>
                      <w:rFonts w:ascii="Cambria Math" w:hAnsi="Cambria Math" w:cs="Arial"/>
                      <w:i/>
                      <w:sz w:val="28"/>
                      <w:szCs w:val="28"/>
                      <w:lang w:val="en-US"/>
                    </w:rPr>
                  </m:ctrlPr>
                </m:naryPr>
                <m:sub>
                  <m:r>
                    <w:rPr>
                      <w:rFonts w:ascii="Cambria Math" w:hAnsi="Cambria Math" w:cs="Arial"/>
                      <w:sz w:val="28"/>
                      <w:szCs w:val="28"/>
                      <w:lang w:val="en-US"/>
                    </w:rPr>
                    <m:t>t=1</m:t>
                  </m:r>
                </m:sub>
                <m:sup>
                  <m:r>
                    <w:rPr>
                      <w:rFonts w:ascii="Cambria Math" w:hAnsi="Cambria Math" w:cs="Arial"/>
                      <w:sz w:val="28"/>
                      <w:szCs w:val="28"/>
                      <w:lang w:val="en-US"/>
                    </w:rPr>
                    <m:t>T</m:t>
                  </m:r>
                </m:sup>
                <m:e>
                  <m:sSub>
                    <m:sSubPr>
                      <m:ctrlPr>
                        <w:rPr>
                          <w:rFonts w:ascii="Cambria Math" w:hAnsi="Cambria Math" w:cs="Arial"/>
                          <w:i/>
                          <w:sz w:val="28"/>
                          <w:szCs w:val="28"/>
                          <w:lang w:val="en-US"/>
                        </w:rPr>
                      </m:ctrlPr>
                    </m:sSubPr>
                    <m:e>
                      <m:r>
                        <w:rPr>
                          <w:rFonts w:ascii="Cambria Math" w:hAnsi="Cambria Math" w:cs="Arial"/>
                          <w:sz w:val="28"/>
                          <w:szCs w:val="28"/>
                          <w:lang w:val="en-US"/>
                        </w:rPr>
                        <m:t>S</m:t>
                      </m:r>
                    </m:e>
                    <m:sub>
                      <m:r>
                        <w:rPr>
                          <w:rFonts w:ascii="Cambria Math" w:hAnsi="Cambria Math" w:cs="Arial"/>
                          <w:sz w:val="28"/>
                          <w:szCs w:val="28"/>
                          <w:lang w:val="en-US"/>
                        </w:rPr>
                        <m:t>o, t</m:t>
                      </m:r>
                    </m:sub>
                  </m:sSub>
                  <m:r>
                    <w:rPr>
                      <w:rFonts w:ascii="Cambria Math" w:hAnsi="Cambria Math" w:cs="Arial"/>
                      <w:sz w:val="28"/>
                      <w:szCs w:val="28"/>
                      <w:lang w:val="en-US"/>
                    </w:rPr>
                    <m:t>∙</m:t>
                  </m:r>
                  <m:sSup>
                    <m:sSupPr>
                      <m:ctrlPr>
                        <w:rPr>
                          <w:rFonts w:ascii="Cambria Math" w:hAnsi="Cambria Math" w:cs="Arial"/>
                          <w:i/>
                          <w:sz w:val="28"/>
                          <w:szCs w:val="28"/>
                          <w:lang w:val="en-US"/>
                        </w:rPr>
                      </m:ctrlPr>
                    </m:sSupPr>
                    <m:e>
                      <m:r>
                        <w:rPr>
                          <w:rFonts w:ascii="Cambria Math" w:hAnsi="Cambria Math" w:cs="Arial"/>
                          <w:sz w:val="28"/>
                          <w:szCs w:val="28"/>
                          <w:lang w:val="en-US"/>
                        </w:rPr>
                        <m:t>(1+</m:t>
                      </m:r>
                      <m:sSub>
                        <m:sSubPr>
                          <m:ctrlPr>
                            <w:rPr>
                              <w:rFonts w:ascii="Cambria Math" w:hAnsi="Cambria Math" w:cs="Arial"/>
                              <w:i/>
                              <w:sz w:val="28"/>
                              <w:szCs w:val="28"/>
                              <w:lang w:val="en-US"/>
                            </w:rPr>
                          </m:ctrlPr>
                        </m:sSubPr>
                        <m:e>
                          <m:r>
                            <w:rPr>
                              <w:rFonts w:ascii="Cambria Math" w:hAnsi="Cambria Math" w:cs="Arial"/>
                              <w:sz w:val="28"/>
                              <w:szCs w:val="28"/>
                              <w:lang w:val="en-US"/>
                            </w:rPr>
                            <m:t>r</m:t>
                          </m:r>
                        </m:e>
                        <m:sub>
                          <m:r>
                            <w:rPr>
                              <w:rFonts w:ascii="Cambria Math" w:hAnsi="Cambria Math" w:cs="Arial"/>
                              <w:sz w:val="28"/>
                              <w:szCs w:val="28"/>
                              <w:lang w:val="en-US"/>
                            </w:rPr>
                            <m:t>n</m:t>
                          </m:r>
                        </m:sub>
                      </m:sSub>
                      <m:r>
                        <w:rPr>
                          <w:rFonts w:ascii="Cambria Math" w:hAnsi="Cambria Math" w:cs="Arial"/>
                          <w:sz w:val="28"/>
                          <w:szCs w:val="28"/>
                          <w:lang w:val="en-US"/>
                        </w:rPr>
                        <m:t>)</m:t>
                      </m:r>
                    </m:e>
                    <m:sup>
                      <m:r>
                        <w:rPr>
                          <w:rFonts w:ascii="Cambria Math" w:hAnsi="Cambria Math" w:cs="Arial"/>
                          <w:sz w:val="28"/>
                          <w:szCs w:val="28"/>
                          <w:lang w:val="en-US"/>
                        </w:rPr>
                        <m:t>-t</m:t>
                      </m:r>
                    </m:sup>
                  </m:sSup>
                </m:e>
              </m:nary>
            </m:num>
            <m:den>
              <m:nary>
                <m:naryPr>
                  <m:chr m:val="∑"/>
                  <m:limLoc m:val="undOvr"/>
                  <m:ctrlPr>
                    <w:rPr>
                      <w:rFonts w:ascii="Cambria Math" w:hAnsi="Cambria Math" w:cs="Arial"/>
                      <w:i/>
                      <w:sz w:val="28"/>
                      <w:szCs w:val="28"/>
                      <w:lang w:val="en-US"/>
                    </w:rPr>
                  </m:ctrlPr>
                </m:naryPr>
                <m:sub>
                  <m:r>
                    <w:rPr>
                      <w:rFonts w:ascii="Cambria Math" w:hAnsi="Cambria Math" w:cs="Arial"/>
                      <w:sz w:val="28"/>
                      <w:szCs w:val="28"/>
                      <w:lang w:val="en-US"/>
                    </w:rPr>
                    <m:t>t=1</m:t>
                  </m:r>
                </m:sub>
                <m:sup>
                  <m:r>
                    <w:rPr>
                      <w:rFonts w:ascii="Cambria Math" w:hAnsi="Cambria Math" w:cs="Arial"/>
                      <w:sz w:val="28"/>
                      <w:szCs w:val="28"/>
                      <w:lang w:val="en-US"/>
                    </w:rPr>
                    <m:t>T</m:t>
                  </m:r>
                </m:sup>
                <m:e>
                  <m:sSup>
                    <m:sSupPr>
                      <m:ctrlPr>
                        <w:rPr>
                          <w:rFonts w:ascii="Cambria Math" w:hAnsi="Cambria Math" w:cs="Arial"/>
                          <w:i/>
                          <w:sz w:val="28"/>
                          <w:szCs w:val="28"/>
                          <w:lang w:val="en-US"/>
                        </w:rPr>
                      </m:ctrlPr>
                    </m:sSupPr>
                    <m:e>
                      <m:d>
                        <m:dPr>
                          <m:ctrlPr>
                            <w:rPr>
                              <w:rFonts w:ascii="Cambria Math" w:hAnsi="Cambria Math" w:cs="Arial"/>
                              <w:i/>
                              <w:sz w:val="28"/>
                              <w:szCs w:val="28"/>
                              <w:lang w:val="en-US"/>
                            </w:rPr>
                          </m:ctrlPr>
                        </m:dPr>
                        <m:e>
                          <m:r>
                            <w:rPr>
                              <w:rFonts w:ascii="Cambria Math" w:hAnsi="Cambria Math" w:cs="Arial"/>
                              <w:sz w:val="28"/>
                              <w:szCs w:val="28"/>
                              <w:lang w:val="en-US"/>
                            </w:rPr>
                            <m:t>1+α</m:t>
                          </m:r>
                        </m:e>
                      </m:d>
                    </m:e>
                    <m:sup>
                      <m:r>
                        <w:rPr>
                          <w:rFonts w:ascii="Cambria Math" w:hAnsi="Cambria Math" w:cs="Arial"/>
                          <w:sz w:val="28"/>
                          <w:szCs w:val="28"/>
                          <w:lang w:val="en-US"/>
                        </w:rPr>
                        <m:t>t-1</m:t>
                      </m:r>
                    </m:sup>
                  </m:sSup>
                  <m:r>
                    <w:rPr>
                      <w:rFonts w:ascii="Cambria Math" w:hAnsi="Cambria Math" w:cs="Arial"/>
                      <w:sz w:val="28"/>
                      <w:szCs w:val="28"/>
                      <w:lang w:val="en-US"/>
                    </w:rPr>
                    <m:t>∙</m:t>
                  </m:r>
                  <m:sSub>
                    <m:sSubPr>
                      <m:ctrlPr>
                        <w:rPr>
                          <w:rFonts w:ascii="Cambria Math" w:hAnsi="Cambria Math" w:cs="Arial"/>
                          <w:i/>
                          <w:sz w:val="28"/>
                          <w:szCs w:val="28"/>
                          <w:lang w:val="en-US"/>
                        </w:rPr>
                      </m:ctrlPr>
                    </m:sSubPr>
                    <m:e>
                      <m:r>
                        <w:rPr>
                          <w:rFonts w:ascii="Cambria Math" w:hAnsi="Cambria Math" w:cs="Arial"/>
                          <w:sz w:val="28"/>
                          <w:szCs w:val="28"/>
                          <w:lang w:val="en-US"/>
                        </w:rPr>
                        <m:t>Q</m:t>
                      </m:r>
                    </m:e>
                    <m:sub>
                      <m:r>
                        <w:rPr>
                          <w:rFonts w:ascii="Cambria Math" w:hAnsi="Cambria Math" w:cs="Arial"/>
                          <w:sz w:val="28"/>
                          <w:szCs w:val="28"/>
                          <w:lang w:val="en-US"/>
                        </w:rPr>
                        <m:t>t</m:t>
                      </m:r>
                    </m:sub>
                  </m:sSub>
                  <m:r>
                    <w:rPr>
                      <w:rFonts w:ascii="Cambria Math" w:hAnsi="Cambria Math" w:cs="Arial"/>
                      <w:sz w:val="28"/>
                      <w:szCs w:val="28"/>
                      <w:lang w:val="en-US"/>
                    </w:rPr>
                    <m:t>∙</m:t>
                  </m:r>
                  <m:sSup>
                    <m:sSupPr>
                      <m:ctrlPr>
                        <w:rPr>
                          <w:rFonts w:ascii="Cambria Math" w:hAnsi="Cambria Math" w:cs="Arial"/>
                          <w:i/>
                          <w:sz w:val="28"/>
                          <w:szCs w:val="28"/>
                          <w:lang w:val="en-US"/>
                        </w:rPr>
                      </m:ctrlPr>
                    </m:sSupPr>
                    <m:e>
                      <m:d>
                        <m:dPr>
                          <m:ctrlPr>
                            <w:rPr>
                              <w:rFonts w:ascii="Cambria Math" w:hAnsi="Cambria Math" w:cs="Arial"/>
                              <w:i/>
                              <w:sz w:val="28"/>
                              <w:szCs w:val="28"/>
                              <w:lang w:val="en-US"/>
                            </w:rPr>
                          </m:ctrlPr>
                        </m:dPr>
                        <m:e>
                          <m:r>
                            <w:rPr>
                              <w:rFonts w:ascii="Cambria Math" w:hAnsi="Cambria Math" w:cs="Arial"/>
                              <w:sz w:val="28"/>
                              <w:szCs w:val="28"/>
                              <w:lang w:val="en-US"/>
                            </w:rPr>
                            <m:t>1+</m:t>
                          </m:r>
                          <m:sSub>
                            <m:sSubPr>
                              <m:ctrlPr>
                                <w:rPr>
                                  <w:rFonts w:ascii="Cambria Math" w:hAnsi="Cambria Math" w:cs="Arial"/>
                                  <w:i/>
                                  <w:sz w:val="28"/>
                                  <w:szCs w:val="28"/>
                                  <w:lang w:val="en-US"/>
                                </w:rPr>
                              </m:ctrlPr>
                            </m:sSubPr>
                            <m:e>
                              <m:r>
                                <w:rPr>
                                  <w:rFonts w:ascii="Cambria Math" w:hAnsi="Cambria Math" w:cs="Arial"/>
                                  <w:sz w:val="28"/>
                                  <w:szCs w:val="28"/>
                                  <w:lang w:val="en-US"/>
                                </w:rPr>
                                <m:t>r</m:t>
                              </m:r>
                            </m:e>
                            <m:sub>
                              <m:r>
                                <w:rPr>
                                  <w:rFonts w:ascii="Cambria Math" w:hAnsi="Cambria Math" w:cs="Arial"/>
                                  <w:sz w:val="28"/>
                                  <w:szCs w:val="28"/>
                                  <w:lang w:val="en-US"/>
                                </w:rPr>
                                <m:t>n</m:t>
                              </m:r>
                            </m:sub>
                          </m:sSub>
                        </m:e>
                      </m:d>
                    </m:e>
                    <m:sup>
                      <m:r>
                        <w:rPr>
                          <w:rFonts w:ascii="Cambria Math" w:hAnsi="Cambria Math" w:cs="Arial"/>
                          <w:sz w:val="28"/>
                          <w:szCs w:val="28"/>
                          <w:lang w:val="en-US"/>
                        </w:rPr>
                        <m:t>-t</m:t>
                      </m:r>
                    </m:sup>
                  </m:sSup>
                </m:e>
              </m:nary>
            </m:den>
          </m:f>
        </m:oMath>
      </m:oMathPara>
    </w:p>
    <w:p w:rsidR="00BC5283" w:rsidRPr="0015407B" w:rsidRDefault="00BC5283" w:rsidP="00977483">
      <w:pPr>
        <w:spacing w:line="24" w:lineRule="atLeast"/>
        <w:jc w:val="both"/>
        <w:rPr>
          <w:rFonts w:ascii="Arial" w:hAnsi="Arial" w:cs="Arial"/>
          <w:sz w:val="20"/>
          <w:szCs w:val="20"/>
          <w:lang w:val="en-US"/>
        </w:rPr>
      </w:pPr>
      <w:r w:rsidRPr="0015407B">
        <w:rPr>
          <w:rFonts w:ascii="Arial" w:hAnsi="Arial" w:cs="Arial"/>
          <w:sz w:val="20"/>
          <w:szCs w:val="20"/>
          <w:lang w:val="en-US"/>
        </w:rPr>
        <w:t>Where:</w:t>
      </w:r>
      <w:r w:rsidRPr="0015407B">
        <w:rPr>
          <w:rFonts w:ascii="Arial" w:hAnsi="Arial" w:cs="Arial"/>
          <w:sz w:val="20"/>
          <w:szCs w:val="20"/>
          <w:lang w:val="en-US"/>
        </w:rPr>
        <w:tab/>
      </w:r>
      <w:r w:rsidRPr="0015407B">
        <w:rPr>
          <w:rFonts w:ascii="Arial" w:hAnsi="Arial" w:cs="Arial"/>
          <w:sz w:val="24"/>
          <w:szCs w:val="24"/>
          <w:lang w:val="en-US"/>
        </w:rPr>
        <w:tab/>
      </w:r>
      <w:r w:rsidRPr="0015407B">
        <w:rPr>
          <w:rFonts w:ascii="Arial" w:hAnsi="Arial" w:cs="Arial"/>
          <w:sz w:val="20"/>
          <w:szCs w:val="20"/>
          <w:lang w:val="en-US"/>
        </w:rPr>
        <w:t>S</w:t>
      </w:r>
      <w:r w:rsidRPr="0015407B">
        <w:rPr>
          <w:rFonts w:ascii="Arial" w:hAnsi="Arial" w:cs="Arial"/>
          <w:sz w:val="20"/>
          <w:szCs w:val="20"/>
          <w:vertAlign w:val="subscript"/>
          <w:lang w:val="en-US"/>
        </w:rPr>
        <w:t>i</w:t>
      </w:r>
      <w:r w:rsidRPr="0015407B">
        <w:rPr>
          <w:rFonts w:ascii="Arial" w:hAnsi="Arial" w:cs="Arial"/>
          <w:sz w:val="20"/>
          <w:szCs w:val="20"/>
          <w:lang w:val="en-US"/>
        </w:rPr>
        <w:tab/>
        <w:t>investment subsidy</w:t>
      </w:r>
    </w:p>
    <w:p w:rsidR="00BC5283" w:rsidRPr="0015407B" w:rsidRDefault="00BC5283" w:rsidP="00977483">
      <w:pPr>
        <w:spacing w:line="24" w:lineRule="atLeast"/>
        <w:jc w:val="both"/>
        <w:rPr>
          <w:rFonts w:ascii="Arial" w:hAnsi="Arial" w:cs="Arial"/>
          <w:sz w:val="20"/>
          <w:szCs w:val="20"/>
          <w:lang w:val="en-US"/>
        </w:rPr>
      </w:pPr>
      <w:r w:rsidRPr="0015407B">
        <w:rPr>
          <w:rFonts w:ascii="Arial" w:hAnsi="Arial" w:cs="Arial"/>
          <w:sz w:val="20"/>
          <w:szCs w:val="20"/>
          <w:lang w:val="en-US"/>
        </w:rPr>
        <w:tab/>
      </w:r>
      <w:r w:rsidRPr="0015407B">
        <w:rPr>
          <w:rFonts w:ascii="Arial" w:hAnsi="Arial" w:cs="Arial"/>
          <w:sz w:val="20"/>
          <w:szCs w:val="20"/>
          <w:lang w:val="en-US"/>
        </w:rPr>
        <w:tab/>
        <w:t>S</w:t>
      </w:r>
      <w:r w:rsidRPr="0015407B">
        <w:rPr>
          <w:rFonts w:ascii="Arial" w:hAnsi="Arial" w:cs="Arial"/>
          <w:sz w:val="20"/>
          <w:szCs w:val="20"/>
          <w:vertAlign w:val="subscript"/>
          <w:lang w:val="en-US"/>
        </w:rPr>
        <w:t>o, t</w:t>
      </w:r>
      <w:r w:rsidRPr="0015407B">
        <w:rPr>
          <w:rFonts w:ascii="Arial" w:hAnsi="Arial" w:cs="Arial"/>
          <w:sz w:val="20"/>
          <w:szCs w:val="20"/>
          <w:lang w:val="en-US"/>
        </w:rPr>
        <w:tab/>
        <w:t>operational subsidy in the year t</w:t>
      </w:r>
    </w:p>
    <w:p w:rsidR="00BC5283" w:rsidRPr="00977483" w:rsidRDefault="00BC5283" w:rsidP="00977483">
      <w:pPr>
        <w:spacing w:line="24" w:lineRule="atLeast"/>
        <w:jc w:val="both"/>
        <w:rPr>
          <w:rFonts w:ascii="Arial" w:hAnsi="Arial" w:cs="Arial"/>
          <w:lang w:val="en-US"/>
        </w:rPr>
      </w:pPr>
      <w:r w:rsidRPr="00977483">
        <w:rPr>
          <w:rFonts w:ascii="Arial" w:hAnsi="Arial" w:cs="Arial"/>
          <w:lang w:val="en-US"/>
        </w:rPr>
        <w:lastRenderedPageBreak/>
        <w:t>Calculation of minimum price needs two crucial inputs:</w:t>
      </w:r>
    </w:p>
    <w:p w:rsidR="00BC5283" w:rsidRPr="00977483" w:rsidRDefault="00BC5283" w:rsidP="00977483">
      <w:pPr>
        <w:pStyle w:val="ListParagraph"/>
        <w:numPr>
          <w:ilvl w:val="0"/>
          <w:numId w:val="1"/>
        </w:numPr>
        <w:spacing w:line="24" w:lineRule="atLeast"/>
        <w:jc w:val="both"/>
        <w:rPr>
          <w:rFonts w:ascii="Arial" w:hAnsi="Arial" w:cs="Arial"/>
          <w:lang w:val="en-US"/>
        </w:rPr>
      </w:pPr>
      <w:r w:rsidRPr="00977483">
        <w:rPr>
          <w:rFonts w:ascii="Arial" w:hAnsi="Arial" w:cs="Arial"/>
          <w:lang w:val="en-US"/>
        </w:rPr>
        <w:t>Basic technical and economic parameters of projects that will be realized in the next period. Typical combination of these parameters create reference project for given period (year). Reference projects should reflect not only cost of technology and project operation cost but also availability of suitable locations.</w:t>
      </w:r>
    </w:p>
    <w:p w:rsidR="00BC5283" w:rsidRPr="00977483" w:rsidRDefault="00BC5283" w:rsidP="00977483">
      <w:pPr>
        <w:pStyle w:val="ListParagraph"/>
        <w:numPr>
          <w:ilvl w:val="0"/>
          <w:numId w:val="1"/>
        </w:numPr>
        <w:spacing w:line="24" w:lineRule="atLeast"/>
        <w:jc w:val="both"/>
        <w:rPr>
          <w:rFonts w:ascii="Arial" w:hAnsi="Arial" w:cs="Arial"/>
          <w:lang w:val="en-US"/>
        </w:rPr>
      </w:pPr>
      <w:r w:rsidRPr="00977483">
        <w:rPr>
          <w:rFonts w:ascii="Arial" w:hAnsi="Arial" w:cs="Arial"/>
          <w:lang w:val="en-US"/>
        </w:rPr>
        <w:t>Regulated rate of return that is represented by the value of nominal discount in the minimum price calculation.</w:t>
      </w:r>
    </w:p>
    <w:p w:rsidR="00BC5283" w:rsidRPr="00977483" w:rsidRDefault="00BC5283" w:rsidP="00977483">
      <w:pPr>
        <w:spacing w:line="24" w:lineRule="atLeast"/>
        <w:jc w:val="both"/>
        <w:rPr>
          <w:rFonts w:ascii="Arial" w:hAnsi="Arial" w:cs="Arial"/>
          <w:lang w:val="en-US"/>
        </w:rPr>
      </w:pPr>
      <w:r w:rsidRPr="00977483">
        <w:rPr>
          <w:rFonts w:ascii="Arial" w:hAnsi="Arial" w:cs="Arial"/>
          <w:lang w:val="en-US"/>
        </w:rPr>
        <w:t xml:space="preserve">Czech support scheme expected risk minimization for the investors and creating stable and transparent conditions. Also the scheme was supposed to reduce extra cost imposed to the final electricity consumers. Relatively low level of risk results in relatively low level of discount </w:t>
      </w:r>
      <w:proofErr w:type="gramStart"/>
      <w:r w:rsidRPr="00977483">
        <w:rPr>
          <w:rFonts w:ascii="Arial" w:hAnsi="Arial" w:cs="Arial"/>
          <w:lang w:val="en-US"/>
        </w:rPr>
        <w:t>rate,</w:t>
      </w:r>
      <w:proofErr w:type="gramEnd"/>
      <w:r w:rsidRPr="00977483">
        <w:rPr>
          <w:rFonts w:ascii="Arial" w:hAnsi="Arial" w:cs="Arial"/>
          <w:lang w:val="en-US"/>
        </w:rPr>
        <w:t xml:space="preserve"> i.e. regulated rate of return for investors – ERO used till 2010 discount rate 7% for minimum price calculation.</w:t>
      </w:r>
    </w:p>
    <w:p w:rsidR="00BC5283" w:rsidRPr="00977483" w:rsidRDefault="00BC5283" w:rsidP="00977483">
      <w:pPr>
        <w:spacing w:line="24" w:lineRule="atLeast"/>
        <w:jc w:val="both"/>
        <w:rPr>
          <w:rFonts w:ascii="Arial" w:hAnsi="Arial" w:cs="Arial"/>
          <w:lang w:val="en-US"/>
        </w:rPr>
      </w:pPr>
      <w:r w:rsidRPr="00977483">
        <w:rPr>
          <w:rFonts w:ascii="Arial" w:hAnsi="Arial" w:cs="Arial"/>
          <w:lang w:val="en-US"/>
        </w:rPr>
        <w:t xml:space="preserve">Projects are financed beside investment subsidies by the combination of equity and debt capital. It is very hard to predict any specific structure of </w:t>
      </w:r>
      <w:proofErr w:type="gramStart"/>
      <w:r w:rsidRPr="00977483">
        <w:rPr>
          <w:rFonts w:ascii="Arial" w:hAnsi="Arial" w:cs="Arial"/>
          <w:lang w:val="en-US"/>
        </w:rPr>
        <w:t>financing  -</w:t>
      </w:r>
      <w:proofErr w:type="gramEnd"/>
      <w:r w:rsidRPr="00977483">
        <w:rPr>
          <w:rFonts w:ascii="Arial" w:hAnsi="Arial" w:cs="Arial"/>
          <w:lang w:val="en-US"/>
        </w:rPr>
        <w:t xml:space="preserve"> thus used rate (7%) has meaning of weighted cost of capital – WACC</w:t>
      </w:r>
    </w:p>
    <w:p w:rsidR="00BC5283" w:rsidRPr="00A46A95" w:rsidRDefault="00A46A95" w:rsidP="00977483">
      <w:pPr>
        <w:spacing w:line="24" w:lineRule="atLeast"/>
        <w:jc w:val="both"/>
        <w:rPr>
          <w:rFonts w:ascii="Arial" w:hAnsi="Arial" w:cs="Arial"/>
          <w:sz w:val="24"/>
          <w:szCs w:val="24"/>
          <w:lang w:val="en-US"/>
        </w:rPr>
      </w:pPr>
      <m:oMathPara>
        <m:oMath>
          <m:r>
            <w:rPr>
              <w:rFonts w:ascii="Cambria Math" w:hAnsi="Cambria Math" w:cs="Arial"/>
              <w:sz w:val="24"/>
              <w:szCs w:val="24"/>
              <w:lang w:val="en-US"/>
            </w:rPr>
            <m:t>WACC=</m:t>
          </m:r>
          <m:sSub>
            <m:sSubPr>
              <m:ctrlPr>
                <w:rPr>
                  <w:rFonts w:ascii="Cambria Math" w:hAnsi="Cambria Math" w:cs="Arial"/>
                  <w:i/>
                  <w:sz w:val="24"/>
                  <w:szCs w:val="24"/>
                  <w:lang w:val="en-US"/>
                </w:rPr>
              </m:ctrlPr>
            </m:sSubPr>
            <m:e>
              <m:r>
                <w:rPr>
                  <w:rFonts w:ascii="Cambria Math" w:hAnsi="Cambria Math" w:cs="Arial"/>
                  <w:sz w:val="24"/>
                  <w:szCs w:val="24"/>
                  <w:lang w:val="en-US"/>
                </w:rPr>
                <m:t>r</m:t>
              </m:r>
            </m:e>
            <m:sub>
              <m:r>
                <w:rPr>
                  <w:rFonts w:ascii="Cambria Math" w:hAnsi="Cambria Math" w:cs="Arial"/>
                  <w:sz w:val="24"/>
                  <w:szCs w:val="24"/>
                  <w:lang w:val="en-US"/>
                </w:rPr>
                <m:t>ed</m:t>
              </m:r>
            </m:sub>
          </m:sSub>
          <m:r>
            <w:rPr>
              <w:rFonts w:ascii="Cambria Math" w:hAnsi="Cambria Math" w:cs="Arial"/>
              <w:sz w:val="24"/>
              <w:szCs w:val="24"/>
              <w:lang w:val="en-US"/>
            </w:rPr>
            <m:t>∙</m:t>
          </m:r>
          <m:f>
            <m:fPr>
              <m:ctrlPr>
                <w:rPr>
                  <w:rFonts w:ascii="Cambria Math" w:hAnsi="Cambria Math" w:cs="Arial"/>
                  <w:i/>
                  <w:sz w:val="24"/>
                  <w:szCs w:val="24"/>
                  <w:lang w:val="en-US"/>
                </w:rPr>
              </m:ctrlPr>
            </m:fPr>
            <m:num>
              <m:r>
                <w:rPr>
                  <w:rFonts w:ascii="Cambria Math" w:hAnsi="Cambria Math" w:cs="Arial"/>
                  <w:sz w:val="24"/>
                  <w:szCs w:val="24"/>
                  <w:lang w:val="en-US"/>
                </w:rPr>
                <m:t>E</m:t>
              </m:r>
            </m:num>
            <m:den>
              <m:r>
                <w:rPr>
                  <w:rFonts w:ascii="Cambria Math" w:hAnsi="Cambria Math" w:cs="Arial"/>
                  <w:sz w:val="24"/>
                  <w:szCs w:val="24"/>
                  <w:lang w:val="en-US"/>
                </w:rPr>
                <m:t>E+D</m:t>
              </m:r>
            </m:den>
          </m:f>
          <m:r>
            <w:rPr>
              <w:rFonts w:ascii="Cambria Math" w:hAnsi="Cambria Math" w:cs="Arial"/>
              <w:sz w:val="24"/>
              <w:szCs w:val="24"/>
              <w:lang w:val="en-US"/>
            </w:rPr>
            <m:t>+i∙(1-d)∙</m:t>
          </m:r>
          <m:f>
            <m:fPr>
              <m:ctrlPr>
                <w:rPr>
                  <w:rFonts w:ascii="Cambria Math" w:hAnsi="Cambria Math" w:cs="Arial"/>
                  <w:i/>
                  <w:sz w:val="24"/>
                  <w:szCs w:val="24"/>
                  <w:lang w:val="en-US"/>
                </w:rPr>
              </m:ctrlPr>
            </m:fPr>
            <m:num>
              <m:r>
                <w:rPr>
                  <w:rFonts w:ascii="Cambria Math" w:hAnsi="Cambria Math" w:cs="Arial"/>
                  <w:sz w:val="24"/>
                  <w:szCs w:val="24"/>
                  <w:lang w:val="en-US"/>
                </w:rPr>
                <m:t>D</m:t>
              </m:r>
            </m:num>
            <m:den>
              <m:r>
                <w:rPr>
                  <w:rFonts w:ascii="Cambria Math" w:hAnsi="Cambria Math" w:cs="Arial"/>
                  <w:sz w:val="24"/>
                  <w:szCs w:val="24"/>
                  <w:lang w:val="en-US"/>
                </w:rPr>
                <m:t>E+D</m:t>
              </m:r>
            </m:den>
          </m:f>
        </m:oMath>
      </m:oMathPara>
    </w:p>
    <w:p w:rsidR="00BC5283" w:rsidRPr="0015407B" w:rsidRDefault="00BC5283" w:rsidP="00977483">
      <w:pPr>
        <w:spacing w:line="24" w:lineRule="atLeast"/>
        <w:jc w:val="both"/>
        <w:rPr>
          <w:rFonts w:ascii="Arial" w:hAnsi="Arial" w:cs="Arial"/>
          <w:sz w:val="20"/>
          <w:szCs w:val="20"/>
          <w:lang w:val="en-US"/>
        </w:rPr>
      </w:pPr>
      <w:proofErr w:type="gramStart"/>
      <w:r w:rsidRPr="0015407B">
        <w:rPr>
          <w:rFonts w:ascii="Arial" w:hAnsi="Arial" w:cs="Arial"/>
          <w:sz w:val="20"/>
          <w:szCs w:val="20"/>
          <w:lang w:val="en-US"/>
        </w:rPr>
        <w:t>where</w:t>
      </w:r>
      <w:proofErr w:type="gramEnd"/>
      <w:r w:rsidRPr="0015407B">
        <w:rPr>
          <w:rFonts w:ascii="Arial" w:hAnsi="Arial" w:cs="Arial"/>
          <w:sz w:val="20"/>
          <w:szCs w:val="20"/>
          <w:lang w:val="en-US"/>
        </w:rPr>
        <w:t>:</w:t>
      </w:r>
      <w:r w:rsidRPr="0015407B">
        <w:rPr>
          <w:rFonts w:ascii="Arial" w:hAnsi="Arial" w:cs="Arial"/>
          <w:sz w:val="20"/>
          <w:szCs w:val="20"/>
          <w:lang w:val="en-US"/>
        </w:rPr>
        <w:tab/>
      </w:r>
      <w:r w:rsidRPr="0015407B">
        <w:rPr>
          <w:rFonts w:ascii="Arial" w:hAnsi="Arial" w:cs="Arial"/>
          <w:sz w:val="20"/>
          <w:szCs w:val="20"/>
          <w:lang w:val="en-US"/>
        </w:rPr>
        <w:tab/>
        <w:t>red</w:t>
      </w:r>
      <w:r w:rsidRPr="0015407B">
        <w:rPr>
          <w:rFonts w:ascii="Arial" w:hAnsi="Arial" w:cs="Arial"/>
          <w:sz w:val="20"/>
          <w:szCs w:val="20"/>
          <w:lang w:val="en-US"/>
        </w:rPr>
        <w:tab/>
        <w:t>rate of return on equity capital [%]</w:t>
      </w:r>
    </w:p>
    <w:p w:rsidR="00BC5283" w:rsidRPr="0015407B" w:rsidRDefault="00BC5283" w:rsidP="00977483">
      <w:pPr>
        <w:spacing w:line="24" w:lineRule="atLeast"/>
        <w:jc w:val="both"/>
        <w:rPr>
          <w:rFonts w:ascii="Arial" w:hAnsi="Arial" w:cs="Arial"/>
          <w:sz w:val="20"/>
          <w:szCs w:val="20"/>
          <w:lang w:val="en-US"/>
        </w:rPr>
      </w:pPr>
      <w:r w:rsidRPr="0015407B">
        <w:rPr>
          <w:rFonts w:ascii="Arial" w:hAnsi="Arial" w:cs="Arial"/>
          <w:sz w:val="20"/>
          <w:szCs w:val="20"/>
          <w:lang w:val="en-US"/>
        </w:rPr>
        <w:tab/>
      </w:r>
      <w:r w:rsidRPr="0015407B">
        <w:rPr>
          <w:rFonts w:ascii="Arial" w:hAnsi="Arial" w:cs="Arial"/>
          <w:sz w:val="20"/>
          <w:szCs w:val="20"/>
          <w:lang w:val="en-US"/>
        </w:rPr>
        <w:tab/>
      </w:r>
      <w:proofErr w:type="gramStart"/>
      <w:r w:rsidRPr="0015407B">
        <w:rPr>
          <w:rFonts w:ascii="Arial" w:hAnsi="Arial" w:cs="Arial"/>
          <w:sz w:val="20"/>
          <w:szCs w:val="20"/>
          <w:lang w:val="en-US"/>
        </w:rPr>
        <w:t>i</w:t>
      </w:r>
      <w:proofErr w:type="gramEnd"/>
      <w:r w:rsidRPr="0015407B">
        <w:rPr>
          <w:rFonts w:ascii="Arial" w:hAnsi="Arial" w:cs="Arial"/>
          <w:sz w:val="20"/>
          <w:szCs w:val="20"/>
          <w:lang w:val="en-US"/>
        </w:rPr>
        <w:tab/>
        <w:t>cost of debt capital [%]</w:t>
      </w:r>
    </w:p>
    <w:p w:rsidR="00BC5283" w:rsidRPr="0015407B" w:rsidRDefault="00BC5283" w:rsidP="00977483">
      <w:pPr>
        <w:spacing w:line="24" w:lineRule="atLeast"/>
        <w:jc w:val="both"/>
        <w:rPr>
          <w:rFonts w:ascii="Arial" w:hAnsi="Arial" w:cs="Arial"/>
          <w:sz w:val="20"/>
          <w:szCs w:val="20"/>
          <w:lang w:val="en-US"/>
        </w:rPr>
      </w:pPr>
      <w:r w:rsidRPr="0015407B">
        <w:rPr>
          <w:rFonts w:ascii="Arial" w:hAnsi="Arial" w:cs="Arial"/>
          <w:sz w:val="20"/>
          <w:szCs w:val="20"/>
          <w:lang w:val="en-US"/>
        </w:rPr>
        <w:tab/>
      </w:r>
      <w:r w:rsidRPr="0015407B">
        <w:rPr>
          <w:rFonts w:ascii="Arial" w:hAnsi="Arial" w:cs="Arial"/>
          <w:sz w:val="20"/>
          <w:szCs w:val="20"/>
          <w:lang w:val="en-US"/>
        </w:rPr>
        <w:tab/>
      </w:r>
      <w:proofErr w:type="gramStart"/>
      <w:r w:rsidRPr="0015407B">
        <w:rPr>
          <w:rFonts w:ascii="Arial" w:hAnsi="Arial" w:cs="Arial"/>
          <w:sz w:val="20"/>
          <w:szCs w:val="20"/>
          <w:lang w:val="en-US"/>
        </w:rPr>
        <w:t>d</w:t>
      </w:r>
      <w:proofErr w:type="gramEnd"/>
      <w:r w:rsidRPr="0015407B">
        <w:rPr>
          <w:rFonts w:ascii="Arial" w:hAnsi="Arial" w:cs="Arial"/>
          <w:sz w:val="20"/>
          <w:szCs w:val="20"/>
          <w:lang w:val="en-US"/>
        </w:rPr>
        <w:tab/>
        <w:t>income tax rate</w:t>
      </w:r>
    </w:p>
    <w:p w:rsidR="00BC5283" w:rsidRPr="0015407B" w:rsidRDefault="00BC5283" w:rsidP="00977483">
      <w:pPr>
        <w:spacing w:line="24" w:lineRule="atLeast"/>
        <w:jc w:val="both"/>
        <w:rPr>
          <w:rFonts w:ascii="Arial" w:hAnsi="Arial" w:cs="Arial"/>
          <w:sz w:val="20"/>
          <w:szCs w:val="20"/>
          <w:lang w:val="en-US"/>
        </w:rPr>
      </w:pPr>
      <w:r w:rsidRPr="0015407B">
        <w:rPr>
          <w:rFonts w:ascii="Arial" w:hAnsi="Arial" w:cs="Arial"/>
          <w:sz w:val="20"/>
          <w:szCs w:val="20"/>
          <w:lang w:val="en-US"/>
        </w:rPr>
        <w:tab/>
      </w:r>
      <w:r w:rsidRPr="0015407B">
        <w:rPr>
          <w:rFonts w:ascii="Arial" w:hAnsi="Arial" w:cs="Arial"/>
          <w:sz w:val="20"/>
          <w:szCs w:val="20"/>
          <w:lang w:val="en-US"/>
        </w:rPr>
        <w:tab/>
        <w:t>E, D</w:t>
      </w:r>
      <w:r w:rsidRPr="0015407B">
        <w:rPr>
          <w:rFonts w:ascii="Arial" w:hAnsi="Arial" w:cs="Arial"/>
          <w:sz w:val="20"/>
          <w:szCs w:val="20"/>
          <w:lang w:val="en-US"/>
        </w:rPr>
        <w:tab/>
        <w:t xml:space="preserve">values of equity and debt capital </w:t>
      </w:r>
      <w:r w:rsidRPr="0015407B">
        <w:rPr>
          <w:rFonts w:ascii="Arial" w:hAnsi="Arial" w:cs="Arial"/>
          <w:sz w:val="20"/>
          <w:szCs w:val="20"/>
        </w:rPr>
        <w:t>[EUR]</w:t>
      </w:r>
    </w:p>
    <w:p w:rsidR="00BC5283" w:rsidRPr="00977483" w:rsidRDefault="00BC5283" w:rsidP="00977483">
      <w:pPr>
        <w:spacing w:line="24" w:lineRule="atLeast"/>
        <w:jc w:val="both"/>
        <w:rPr>
          <w:rFonts w:ascii="Arial" w:hAnsi="Arial" w:cs="Arial"/>
        </w:rPr>
      </w:pPr>
      <w:r w:rsidRPr="00977483">
        <w:rPr>
          <w:rFonts w:ascii="Arial" w:hAnsi="Arial" w:cs="Arial"/>
        </w:rPr>
        <w:t>Return of equity capital thus depends of E/D ratio, interest rate on bank loans  income tax rate.</w:t>
      </w:r>
    </w:p>
    <w:p w:rsidR="00BC5283" w:rsidRPr="0015407B" w:rsidRDefault="00BC5283" w:rsidP="000C3AFA">
      <w:pPr>
        <w:spacing w:line="360" w:lineRule="auto"/>
        <w:jc w:val="both"/>
        <w:rPr>
          <w:rFonts w:ascii="Arial" w:hAnsi="Arial" w:cs="Arial"/>
          <w:sz w:val="24"/>
          <w:szCs w:val="24"/>
        </w:rPr>
      </w:pPr>
    </w:p>
    <w:p w:rsidR="00901697" w:rsidRPr="0015407B" w:rsidRDefault="00901697" w:rsidP="000C3AFA">
      <w:pPr>
        <w:spacing w:line="360" w:lineRule="auto"/>
        <w:jc w:val="both"/>
        <w:rPr>
          <w:rFonts w:ascii="Arial" w:hAnsi="Arial" w:cs="Arial"/>
          <w:sz w:val="24"/>
          <w:szCs w:val="24"/>
        </w:rPr>
      </w:pPr>
    </w:p>
    <w:p w:rsidR="00901697" w:rsidRPr="0015407B" w:rsidRDefault="00901697" w:rsidP="000C3AFA">
      <w:pPr>
        <w:spacing w:line="360" w:lineRule="auto"/>
        <w:jc w:val="both"/>
        <w:rPr>
          <w:rFonts w:ascii="Arial" w:hAnsi="Arial" w:cs="Arial"/>
          <w:b/>
          <w:sz w:val="24"/>
          <w:szCs w:val="24"/>
        </w:rPr>
      </w:pPr>
    </w:p>
    <w:p w:rsidR="00BC5283" w:rsidRPr="00FB3BE4" w:rsidRDefault="00BC5283" w:rsidP="00FB3BE4">
      <w:pPr>
        <w:pStyle w:val="Nadpis2"/>
      </w:pPr>
      <w:bookmarkStart w:id="5" w:name="_Toc327123830"/>
      <w:r w:rsidRPr="00FB3BE4">
        <w:lastRenderedPageBreak/>
        <w:t>History of PV in Austria</w:t>
      </w:r>
      <w:bookmarkEnd w:id="5"/>
    </w:p>
    <w:p w:rsidR="00BC5283" w:rsidRPr="0015407B" w:rsidRDefault="00A46A95" w:rsidP="000C3AFA">
      <w:pPr>
        <w:spacing w:line="360" w:lineRule="auto"/>
        <w:jc w:val="both"/>
        <w:rPr>
          <w:rFonts w:ascii="Arial" w:hAnsi="Arial" w:cs="Arial"/>
          <w:sz w:val="24"/>
          <w:szCs w:val="24"/>
        </w:rPr>
      </w:pPr>
      <w:r>
        <w:rPr>
          <w:rFonts w:ascii="Arial" w:hAnsi="Arial" w:cs="Arial"/>
          <w:noProof/>
          <w:lang w:eastAsia="cs-CZ"/>
        </w:rPr>
        <w:drawing>
          <wp:inline distT="0" distB="0" distL="0" distR="0">
            <wp:extent cx="5753100" cy="3133725"/>
            <wp:effectExtent l="0" t="0" r="0" b="0"/>
            <wp:docPr id="19" name="obrázek 19" descr="ff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fg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3133725"/>
                    </a:xfrm>
                    <a:prstGeom prst="rect">
                      <a:avLst/>
                    </a:prstGeom>
                    <a:noFill/>
                    <a:ln>
                      <a:noFill/>
                    </a:ln>
                  </pic:spPr>
                </pic:pic>
              </a:graphicData>
            </a:graphic>
          </wp:inline>
        </w:drawing>
      </w:r>
    </w:p>
    <w:p w:rsidR="00901697" w:rsidRPr="0015407B" w:rsidRDefault="00901697" w:rsidP="00901697">
      <w:pPr>
        <w:spacing w:line="360" w:lineRule="auto"/>
        <w:jc w:val="both"/>
        <w:rPr>
          <w:rFonts w:ascii="Arial" w:hAnsi="Arial" w:cs="Arial"/>
          <w:sz w:val="20"/>
          <w:szCs w:val="20"/>
          <w:lang w:val="en-US"/>
        </w:rPr>
      </w:pPr>
      <w:r w:rsidRPr="0015407B">
        <w:rPr>
          <w:rFonts w:ascii="Arial" w:hAnsi="Arial" w:cs="Arial"/>
          <w:sz w:val="20"/>
          <w:szCs w:val="20"/>
          <w:lang w:val="en-US"/>
        </w:rPr>
        <w:t xml:space="preserve">Figure 6: Yearly sum of global irradiation in </w:t>
      </w:r>
      <w:smartTag w:uri="urn:schemas-microsoft-com:office:smarttags" w:element="place">
        <w:smartTag w:uri="urn:schemas-microsoft-com:office:smarttags" w:element="country-region">
          <w:r w:rsidRPr="0015407B">
            <w:rPr>
              <w:rFonts w:ascii="Arial" w:hAnsi="Arial" w:cs="Arial"/>
              <w:sz w:val="20"/>
              <w:szCs w:val="20"/>
              <w:lang w:val="en-US"/>
            </w:rPr>
            <w:t>Austria</w:t>
          </w:r>
        </w:smartTag>
      </w:smartTag>
      <w:r w:rsidRPr="0015407B">
        <w:rPr>
          <w:rFonts w:ascii="Arial" w:hAnsi="Arial" w:cs="Arial"/>
          <w:sz w:val="20"/>
          <w:szCs w:val="20"/>
          <w:lang w:val="en-US"/>
        </w:rPr>
        <w:tab/>
        <w:t>Source: Institute for Energy and Transport, EC</w:t>
      </w:r>
    </w:p>
    <w:p w:rsidR="00BC5283" w:rsidRPr="00977483" w:rsidRDefault="00BC5283" w:rsidP="00977483">
      <w:pPr>
        <w:spacing w:line="288" w:lineRule="auto"/>
        <w:jc w:val="both"/>
        <w:rPr>
          <w:rFonts w:ascii="Arial" w:hAnsi="Arial" w:cs="Arial"/>
        </w:rPr>
      </w:pPr>
      <w:r w:rsidRPr="00977483">
        <w:rPr>
          <w:rFonts w:ascii="Arial" w:hAnsi="Arial" w:cs="Arial"/>
        </w:rPr>
        <w:t>The history of PV in Austria since the year 2000 has been characterised through the implementation of the Renewable Energy Bill (dt.: Erneuerbare-Energien-Gesetz)</w:t>
      </w:r>
      <w:r w:rsidR="00BB4A41" w:rsidRPr="00977483">
        <w:rPr>
          <w:rFonts w:ascii="Arial" w:hAnsi="Arial" w:cs="Arial"/>
        </w:rPr>
        <w:t xml:space="preserve"> and the Eco-Electricity Bill (dt.: Ökostromgesetz)</w:t>
      </w:r>
      <w:r w:rsidRPr="00977483">
        <w:rPr>
          <w:rFonts w:ascii="Arial" w:hAnsi="Arial" w:cs="Arial"/>
        </w:rPr>
        <w:t xml:space="preserve">, where it was determined that the energy supplier is obliged to pay a compensation to the local renewable energy producer. </w:t>
      </w:r>
      <w:r w:rsidR="00BB4A41" w:rsidRPr="00977483">
        <w:rPr>
          <w:rFonts w:ascii="Arial" w:hAnsi="Arial" w:cs="Arial"/>
        </w:rPr>
        <w:t xml:space="preserve">If one would install PV moduls on 3% of Austria’s land area, this could cover 100% of Austria’s energy needs. </w:t>
      </w:r>
      <w:r w:rsidRPr="00977483">
        <w:rPr>
          <w:rFonts w:ascii="Arial" w:hAnsi="Arial" w:cs="Arial"/>
        </w:rPr>
        <w:t>The market expansion is shown in the following figure, between the years of 1993 and 2010, where the production peak has been in the final year of 2010. The left scale shows the newly installed capacity in Kw</w:t>
      </w:r>
      <w:r w:rsidR="00BB4A41" w:rsidRPr="00977483">
        <w:rPr>
          <w:rFonts w:ascii="Arial" w:hAnsi="Arial" w:cs="Arial"/>
        </w:rPr>
        <w:t>-</w:t>
      </w:r>
      <w:r w:rsidRPr="00977483">
        <w:rPr>
          <w:rFonts w:ascii="Arial" w:hAnsi="Arial" w:cs="Arial"/>
        </w:rPr>
        <w:t xml:space="preserve">peak, while the right scale shows the cumulated capacity. As shown in the diagram, the PV industry has blossomed with the increase in </w:t>
      </w:r>
      <w:proofErr w:type="gramStart"/>
      <w:r w:rsidRPr="00977483">
        <w:rPr>
          <w:rFonts w:ascii="Arial" w:hAnsi="Arial" w:cs="Arial"/>
        </w:rPr>
        <w:t>state</w:t>
      </w:r>
      <w:proofErr w:type="gramEnd"/>
      <w:r w:rsidRPr="00977483">
        <w:rPr>
          <w:rFonts w:ascii="Arial" w:hAnsi="Arial" w:cs="Arial"/>
        </w:rPr>
        <w:t xml:space="preserve"> and energy supplier subsidies. The capacity of the PV plants amounted to 95,5 MW in the year 2010, while the capacity of the newly built plants amounted to 42,9 MW (approximately 45% of the entire capacity and a 81,9% increase in overall capacity from the year 2009). The electricity prices produced from photovoltaics have been reduced by 15% and there has been a double increase sales growth, amounting to annual sales of 824 million Euros, with 4.414 workers being employed in the PV industry.  </w:t>
      </w:r>
    </w:p>
    <w:p w:rsidR="00BC5283" w:rsidRPr="0015407B" w:rsidRDefault="00A46A95" w:rsidP="000C3AFA">
      <w:pPr>
        <w:spacing w:line="360" w:lineRule="auto"/>
        <w:jc w:val="both"/>
        <w:rPr>
          <w:rFonts w:ascii="Arial" w:hAnsi="Arial" w:cs="Arial"/>
          <w:sz w:val="24"/>
          <w:szCs w:val="24"/>
        </w:rPr>
      </w:pPr>
      <w:r>
        <w:rPr>
          <w:rFonts w:ascii="Arial" w:hAnsi="Arial" w:cs="Arial"/>
          <w:noProof/>
          <w:lang w:eastAsia="cs-CZ"/>
        </w:rPr>
        <w:lastRenderedPageBreak/>
        <w:drawing>
          <wp:inline distT="0" distB="0" distL="0" distR="0">
            <wp:extent cx="5353050" cy="3838575"/>
            <wp:effectExtent l="0" t="0" r="0" b="0"/>
            <wp:docPr id="20" name="il_fi" descr="http://www.fairenergy.at/fair_energy/images/427893408492425309_753308305003049598_562_407_$8bS-p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airenergy.at/fair_energy/images/427893408492425309_753308305003049598_562_407_$8bS-pg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53050" cy="3838575"/>
                    </a:xfrm>
                    <a:prstGeom prst="rect">
                      <a:avLst/>
                    </a:prstGeom>
                    <a:noFill/>
                    <a:ln>
                      <a:noFill/>
                    </a:ln>
                  </pic:spPr>
                </pic:pic>
              </a:graphicData>
            </a:graphic>
          </wp:inline>
        </w:drawing>
      </w:r>
    </w:p>
    <w:p w:rsidR="00901697" w:rsidRPr="0015407B" w:rsidRDefault="00901697" w:rsidP="00901697">
      <w:pPr>
        <w:spacing w:line="360" w:lineRule="auto"/>
        <w:jc w:val="both"/>
        <w:rPr>
          <w:rFonts w:ascii="Arial" w:hAnsi="Arial" w:cs="Arial"/>
          <w:sz w:val="20"/>
          <w:szCs w:val="20"/>
          <w:lang w:val="en-US"/>
        </w:rPr>
      </w:pPr>
      <w:r w:rsidRPr="0015407B">
        <w:rPr>
          <w:rFonts w:ascii="Arial" w:hAnsi="Arial" w:cs="Arial"/>
          <w:sz w:val="20"/>
          <w:szCs w:val="20"/>
          <w:lang w:val="en-US"/>
        </w:rPr>
        <w:t xml:space="preserve">Figure 7: Yearly installed capacity in </w:t>
      </w:r>
      <w:smartTag w:uri="urn:schemas-microsoft-com:office:smarttags" w:element="place">
        <w:smartTag w:uri="urn:schemas-microsoft-com:office:smarttags" w:element="country-region">
          <w:r w:rsidRPr="0015407B">
            <w:rPr>
              <w:rFonts w:ascii="Arial" w:hAnsi="Arial" w:cs="Arial"/>
              <w:sz w:val="20"/>
              <w:szCs w:val="20"/>
              <w:lang w:val="en-US"/>
            </w:rPr>
            <w:t>Austria</w:t>
          </w:r>
        </w:smartTag>
      </w:smartTag>
      <w:r w:rsidRPr="0015407B">
        <w:rPr>
          <w:rFonts w:ascii="Arial" w:hAnsi="Arial" w:cs="Arial"/>
          <w:sz w:val="20"/>
          <w:szCs w:val="20"/>
          <w:lang w:val="en-US"/>
        </w:rPr>
        <w:t xml:space="preserve"> (light blue, left side), the cumulated capacity (dark blue, right side) in </w:t>
      </w:r>
      <w:proofErr w:type="spellStart"/>
      <w:r w:rsidRPr="0015407B">
        <w:rPr>
          <w:rFonts w:ascii="Arial" w:hAnsi="Arial" w:cs="Arial"/>
          <w:sz w:val="20"/>
          <w:szCs w:val="20"/>
          <w:lang w:val="en-US"/>
        </w:rPr>
        <w:t>kWpeak</w:t>
      </w:r>
      <w:proofErr w:type="spellEnd"/>
      <w:r w:rsidRPr="0015407B">
        <w:rPr>
          <w:rFonts w:ascii="Arial" w:hAnsi="Arial" w:cs="Arial"/>
          <w:sz w:val="20"/>
          <w:szCs w:val="20"/>
          <w:lang w:val="en-US"/>
        </w:rPr>
        <w:tab/>
      </w:r>
      <w:r w:rsidRPr="0015407B">
        <w:rPr>
          <w:rFonts w:ascii="Arial" w:hAnsi="Arial" w:cs="Arial"/>
          <w:sz w:val="20"/>
          <w:szCs w:val="20"/>
          <w:lang w:val="en-US"/>
        </w:rPr>
        <w:tab/>
      </w:r>
      <w:r w:rsidRPr="0015407B">
        <w:rPr>
          <w:rFonts w:ascii="Arial" w:hAnsi="Arial" w:cs="Arial"/>
          <w:sz w:val="20"/>
          <w:szCs w:val="20"/>
          <w:lang w:val="en-US"/>
        </w:rPr>
        <w:tab/>
      </w:r>
      <w:r w:rsidRPr="0015407B">
        <w:rPr>
          <w:rFonts w:ascii="Arial" w:hAnsi="Arial" w:cs="Arial"/>
          <w:sz w:val="20"/>
          <w:szCs w:val="20"/>
          <w:lang w:val="en-US"/>
        </w:rPr>
        <w:tab/>
      </w:r>
      <w:r w:rsidRPr="0015407B">
        <w:rPr>
          <w:rFonts w:ascii="Arial" w:hAnsi="Arial" w:cs="Arial"/>
          <w:sz w:val="20"/>
          <w:szCs w:val="20"/>
          <w:lang w:val="en-US"/>
        </w:rPr>
        <w:tab/>
        <w:t>Source: PV Austria</w:t>
      </w:r>
    </w:p>
    <w:p w:rsidR="00BC5283" w:rsidRPr="00977483" w:rsidRDefault="00BC5283" w:rsidP="00977483">
      <w:pPr>
        <w:spacing w:line="24" w:lineRule="atLeast"/>
        <w:jc w:val="both"/>
        <w:rPr>
          <w:rFonts w:ascii="Arial" w:hAnsi="Arial" w:cs="Arial"/>
          <w:lang w:val="en-US" w:eastAsia="hr-HR"/>
        </w:rPr>
      </w:pPr>
      <w:r w:rsidRPr="00977483">
        <w:rPr>
          <w:rFonts w:ascii="Arial" w:hAnsi="Arial" w:cs="Arial"/>
        </w:rPr>
        <w:t xml:space="preserve">In </w:t>
      </w:r>
      <w:r w:rsidR="00BB4A41" w:rsidRPr="00977483">
        <w:rPr>
          <w:rFonts w:ascii="Arial" w:hAnsi="Arial" w:cs="Arial"/>
        </w:rPr>
        <w:t xml:space="preserve">the </w:t>
      </w:r>
      <w:r w:rsidRPr="00977483">
        <w:rPr>
          <w:rFonts w:ascii="Arial" w:hAnsi="Arial" w:cs="Arial"/>
        </w:rPr>
        <w:t>year 2011, there have been policy changes by simplifying the FIT policy and procedures, with budget of 8 million Euros for photovoltaics technology and 2.1 million for solar subsidies</w:t>
      </w:r>
      <w:r w:rsidRPr="00977483">
        <w:rPr>
          <w:rFonts w:ascii="Arial" w:hAnsi="Arial" w:cs="Arial"/>
          <w:lang w:val="en-US"/>
        </w:rPr>
        <w:t xml:space="preserve">. </w:t>
      </w:r>
      <w:r w:rsidRPr="00977483">
        <w:rPr>
          <w:rFonts w:ascii="Arial" w:hAnsi="Arial" w:cs="Arial"/>
          <w:lang w:val="en-US" w:eastAsia="hr-HR"/>
        </w:rPr>
        <w:t xml:space="preserve">By the year 2020 </w:t>
      </w:r>
      <w:proofErr w:type="spellStart"/>
      <w:r w:rsidRPr="00977483">
        <w:rPr>
          <w:rFonts w:ascii="Arial" w:hAnsi="Arial" w:cs="Arial"/>
          <w:lang w:val="en-US" w:eastAsia="hr-HR"/>
        </w:rPr>
        <w:t>photovoltaics</w:t>
      </w:r>
      <w:proofErr w:type="spellEnd"/>
      <w:r w:rsidRPr="00977483">
        <w:rPr>
          <w:rFonts w:ascii="Arial" w:hAnsi="Arial" w:cs="Arial"/>
          <w:lang w:val="en-US" w:eastAsia="hr-HR"/>
        </w:rPr>
        <w:t xml:space="preserve"> are expected to account for a share of eight percent of the country’s total electricity with a capacity of 5.5 </w:t>
      </w:r>
      <w:proofErr w:type="spellStart"/>
      <w:r w:rsidRPr="00977483">
        <w:rPr>
          <w:rFonts w:ascii="Arial" w:hAnsi="Arial" w:cs="Arial"/>
          <w:lang w:val="en-US" w:eastAsia="hr-HR"/>
        </w:rPr>
        <w:t>gigawatts</w:t>
      </w:r>
      <w:proofErr w:type="spellEnd"/>
      <w:r w:rsidRPr="00977483">
        <w:rPr>
          <w:rFonts w:ascii="Arial" w:hAnsi="Arial" w:cs="Arial"/>
          <w:lang w:val="en-US" w:eastAsia="hr-HR"/>
        </w:rPr>
        <w:t xml:space="preserve"> installed, which is in accordance to the goal of 20% of country’s electricity being produced from renewable resources by the year 2020. </w:t>
      </w:r>
    </w:p>
    <w:p w:rsidR="00BC5283" w:rsidRPr="00977483" w:rsidRDefault="00BC5283" w:rsidP="00977483">
      <w:pPr>
        <w:spacing w:line="24" w:lineRule="atLeast"/>
        <w:jc w:val="both"/>
        <w:rPr>
          <w:rFonts w:ascii="Arial" w:hAnsi="Arial" w:cs="Arial"/>
          <w:lang w:val="en-US" w:eastAsia="hr-HR"/>
        </w:rPr>
      </w:pPr>
      <w:r w:rsidRPr="00977483">
        <w:rPr>
          <w:rFonts w:ascii="Arial" w:hAnsi="Arial" w:cs="Arial"/>
          <w:lang w:val="en-US" w:eastAsia="hr-HR"/>
        </w:rPr>
        <w:t>In the year 2012, following FIT prices were determined (for the roof-mounted installations and on the noise-proof fences):</w:t>
      </w:r>
    </w:p>
    <w:p w:rsidR="00BC5283" w:rsidRPr="00977483" w:rsidRDefault="00BC5283" w:rsidP="00977483">
      <w:pPr>
        <w:spacing w:line="24" w:lineRule="atLeast"/>
        <w:rPr>
          <w:rFonts w:ascii="Arial" w:hAnsi="Arial" w:cs="Arial"/>
          <w:lang w:val="hr-HR" w:eastAsia="hr-HR"/>
        </w:rPr>
      </w:pPr>
      <w:r w:rsidRPr="00977483">
        <w:rPr>
          <w:rFonts w:ascii="Arial" w:hAnsi="Arial" w:cs="Arial"/>
        </w:rPr>
        <w:t xml:space="preserve">5 kWp - 20 </w:t>
      </w:r>
      <w:proofErr w:type="gramStart"/>
      <w:r w:rsidRPr="00977483">
        <w:rPr>
          <w:rFonts w:ascii="Arial" w:hAnsi="Arial" w:cs="Arial"/>
        </w:rPr>
        <w:t>kWp.............</w:t>
      </w:r>
      <w:proofErr w:type="gramEnd"/>
      <w:r w:rsidRPr="00977483">
        <w:rPr>
          <w:rFonts w:ascii="Arial" w:hAnsi="Arial" w:cs="Arial"/>
        </w:rPr>
        <w:t xml:space="preserve"> 27,6 Cent/kWh</w:t>
      </w:r>
      <w:r w:rsidRPr="00977483">
        <w:rPr>
          <w:rFonts w:ascii="Arial" w:hAnsi="Arial" w:cs="Arial"/>
        </w:rPr>
        <w:br/>
        <w:t xml:space="preserve">over 20 </w:t>
      </w:r>
      <w:proofErr w:type="gramStart"/>
      <w:r w:rsidRPr="00977483">
        <w:rPr>
          <w:rFonts w:ascii="Arial" w:hAnsi="Arial" w:cs="Arial"/>
        </w:rPr>
        <w:t>kWp .............. 23</w:t>
      </w:r>
      <w:proofErr w:type="gramEnd"/>
      <w:r w:rsidRPr="00977483">
        <w:rPr>
          <w:rFonts w:ascii="Arial" w:hAnsi="Arial" w:cs="Arial"/>
        </w:rPr>
        <w:t xml:space="preserve"> Cent/kWh.</w:t>
      </w:r>
    </w:p>
    <w:p w:rsidR="00BC5283" w:rsidRPr="00977483" w:rsidRDefault="00BC5283" w:rsidP="00977483">
      <w:pPr>
        <w:spacing w:line="24" w:lineRule="atLeast"/>
        <w:jc w:val="both"/>
        <w:rPr>
          <w:rFonts w:ascii="Arial" w:hAnsi="Arial" w:cs="Arial"/>
          <w:lang w:val="hr-HR"/>
        </w:rPr>
      </w:pPr>
      <w:r w:rsidRPr="00977483">
        <w:rPr>
          <w:rFonts w:ascii="Arial" w:hAnsi="Arial" w:cs="Arial"/>
          <w:lang w:val="hr-HR"/>
        </w:rPr>
        <w:t>For the PV plants that are on open spaces, the following FITs were determined:</w:t>
      </w:r>
    </w:p>
    <w:p w:rsidR="00BC5283" w:rsidRPr="00977483" w:rsidRDefault="00BC5283" w:rsidP="00977483">
      <w:pPr>
        <w:spacing w:line="24" w:lineRule="atLeast"/>
        <w:rPr>
          <w:rFonts w:ascii="Arial" w:hAnsi="Arial" w:cs="Arial"/>
          <w:lang w:val="hr-HR"/>
        </w:rPr>
      </w:pPr>
      <w:r w:rsidRPr="00977483">
        <w:rPr>
          <w:rFonts w:ascii="Arial" w:hAnsi="Arial" w:cs="Arial"/>
        </w:rPr>
        <w:t xml:space="preserve">5 kWp - 20 </w:t>
      </w:r>
      <w:proofErr w:type="gramStart"/>
      <w:r w:rsidRPr="00977483">
        <w:rPr>
          <w:rFonts w:ascii="Arial" w:hAnsi="Arial" w:cs="Arial"/>
        </w:rPr>
        <w:t>kWp ........... 25</w:t>
      </w:r>
      <w:proofErr w:type="gramEnd"/>
      <w:r w:rsidRPr="00977483">
        <w:rPr>
          <w:rFonts w:ascii="Arial" w:hAnsi="Arial" w:cs="Arial"/>
        </w:rPr>
        <w:t xml:space="preserve"> Cent/kWh</w:t>
      </w:r>
      <w:r w:rsidRPr="00977483">
        <w:rPr>
          <w:rFonts w:ascii="Arial" w:hAnsi="Arial" w:cs="Arial"/>
        </w:rPr>
        <w:br/>
        <w:t>over 20 kWp.................... 19 Cent/kWh.</w:t>
      </w:r>
    </w:p>
    <w:p w:rsidR="00BC5283" w:rsidRPr="00977483" w:rsidRDefault="00BC5283" w:rsidP="00977483">
      <w:pPr>
        <w:spacing w:line="24" w:lineRule="atLeast"/>
        <w:jc w:val="both"/>
        <w:rPr>
          <w:rFonts w:ascii="Arial" w:hAnsi="Arial" w:cs="Arial"/>
          <w:lang w:val="hr-HR"/>
        </w:rPr>
      </w:pPr>
      <w:r w:rsidRPr="00977483">
        <w:rPr>
          <w:rFonts w:ascii="Arial" w:hAnsi="Arial" w:cs="Arial"/>
          <w:lang w:val="hr-HR"/>
        </w:rPr>
        <w:t xml:space="preserve">This presents a significant decrease (13%) from the FITs determined in the year 2011, which means that the PV industry might face a certain stagnation from its peak in 2010, although more projects on a smaller scale could be financed. Projects however are being planned, since Austria is investing into a smart grid project that will see new 120 PV systems built all over the country. </w:t>
      </w:r>
    </w:p>
    <w:p w:rsidR="00DD72B1" w:rsidRPr="00977483" w:rsidRDefault="00DD72B1" w:rsidP="00977483">
      <w:pPr>
        <w:pStyle w:val="Normlnweb"/>
        <w:spacing w:line="24" w:lineRule="atLeast"/>
        <w:jc w:val="both"/>
        <w:rPr>
          <w:rFonts w:ascii="Arial" w:hAnsi="Arial" w:cs="Arial"/>
          <w:sz w:val="22"/>
          <w:szCs w:val="22"/>
        </w:rPr>
      </w:pPr>
      <w:r w:rsidRPr="00977483">
        <w:rPr>
          <w:rFonts w:ascii="Arial" w:hAnsi="Arial" w:cs="Arial"/>
          <w:sz w:val="22"/>
          <w:szCs w:val="22"/>
        </w:rPr>
        <w:t xml:space="preserve">The Austrian federal parliament passed the 2012 Green Electricity Act on July 7, 2011, designed to support the production of green electricity via a feed-in tariff, financed by the Austrian electricity consumers through a clearance mechanism. Since its promulgation in </w:t>
      </w:r>
      <w:r w:rsidRPr="00977483">
        <w:rPr>
          <w:rFonts w:ascii="Arial" w:hAnsi="Arial" w:cs="Arial"/>
          <w:sz w:val="22"/>
          <w:szCs w:val="22"/>
        </w:rPr>
        <w:lastRenderedPageBreak/>
        <w:t xml:space="preserve">2002, the Green Energy Act has been amended three times in between 2006 and 2008, with some of the amendments taking effect or being further revised in 2009. </w:t>
      </w:r>
    </w:p>
    <w:p w:rsidR="00CD1F22" w:rsidRPr="00977483" w:rsidRDefault="00CD1F22" w:rsidP="00977483">
      <w:pPr>
        <w:pStyle w:val="Normlnweb"/>
        <w:spacing w:line="24" w:lineRule="atLeast"/>
        <w:jc w:val="both"/>
        <w:rPr>
          <w:rFonts w:ascii="Arial" w:hAnsi="Arial" w:cs="Arial"/>
          <w:sz w:val="22"/>
          <w:szCs w:val="22"/>
        </w:rPr>
      </w:pPr>
      <w:r w:rsidRPr="00977483">
        <w:rPr>
          <w:rFonts w:ascii="Arial" w:hAnsi="Arial" w:cs="Arial"/>
          <w:sz w:val="22"/>
          <w:szCs w:val="22"/>
        </w:rPr>
        <w:t xml:space="preserve">The following figure (EPIA, 2011) shows the 2010 EU market numbers in terms of PV capacity installed. Austria has 50 MW (although an increase is expected – the PV Austria is calculating a total of 175 MWp installed by the end of 2011), which is miniscule in comparison with the Czech Republic (1.490 MW or 11%, due to the aforementioned aggressive policy-making) and Germany, that has a 56% market share. </w:t>
      </w:r>
    </w:p>
    <w:p w:rsidR="00DD72B1" w:rsidRPr="0015407B" w:rsidRDefault="00A46A95" w:rsidP="000C3AFA">
      <w:pPr>
        <w:spacing w:line="360" w:lineRule="auto"/>
        <w:jc w:val="both"/>
        <w:rPr>
          <w:rFonts w:ascii="Arial" w:hAnsi="Arial" w:cs="Arial"/>
          <w:sz w:val="24"/>
          <w:szCs w:val="24"/>
          <w:lang w:val="hr-HR"/>
        </w:rPr>
      </w:pPr>
      <w:r>
        <w:rPr>
          <w:rFonts w:ascii="Arial" w:hAnsi="Arial" w:cs="Arial"/>
          <w:noProof/>
          <w:sz w:val="24"/>
          <w:szCs w:val="24"/>
          <w:lang w:eastAsia="cs-CZ"/>
        </w:rPr>
        <w:drawing>
          <wp:inline distT="0" distB="0" distL="0" distR="0">
            <wp:extent cx="5762625" cy="2571750"/>
            <wp:effectExtent l="0" t="0" r="0" b="0"/>
            <wp:docPr id="21" name="obrázek 21" descr="2953_UEbersicht-aufteilung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953_UEbersicht-aufteilung europ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2571750"/>
                    </a:xfrm>
                    <a:prstGeom prst="rect">
                      <a:avLst/>
                    </a:prstGeom>
                    <a:noFill/>
                    <a:ln>
                      <a:noFill/>
                    </a:ln>
                  </pic:spPr>
                </pic:pic>
              </a:graphicData>
            </a:graphic>
          </wp:inline>
        </w:drawing>
      </w:r>
    </w:p>
    <w:p w:rsidR="00F1091E" w:rsidRPr="0015407B" w:rsidRDefault="00F1091E" w:rsidP="000C3AFA">
      <w:pPr>
        <w:spacing w:line="360" w:lineRule="auto"/>
        <w:jc w:val="both"/>
        <w:rPr>
          <w:rFonts w:ascii="Arial" w:hAnsi="Arial" w:cs="Arial"/>
          <w:sz w:val="20"/>
          <w:szCs w:val="20"/>
          <w:lang w:val="hr-HR"/>
        </w:rPr>
      </w:pPr>
      <w:r w:rsidRPr="0015407B">
        <w:rPr>
          <w:rFonts w:ascii="Arial" w:hAnsi="Arial" w:cs="Arial"/>
          <w:sz w:val="20"/>
          <w:szCs w:val="20"/>
          <w:lang w:val="hr-HR"/>
        </w:rPr>
        <w:t>Figure</w:t>
      </w:r>
      <w:r w:rsidR="00901697" w:rsidRPr="0015407B">
        <w:rPr>
          <w:rFonts w:ascii="Arial" w:hAnsi="Arial" w:cs="Arial"/>
          <w:sz w:val="20"/>
          <w:szCs w:val="20"/>
          <w:lang w:val="hr-HR"/>
        </w:rPr>
        <w:t xml:space="preserve"> 8</w:t>
      </w:r>
      <w:r w:rsidRPr="0015407B">
        <w:rPr>
          <w:rFonts w:ascii="Arial" w:hAnsi="Arial" w:cs="Arial"/>
          <w:sz w:val="20"/>
          <w:szCs w:val="20"/>
          <w:lang w:val="hr-HR"/>
        </w:rPr>
        <w:t xml:space="preserve">: 2010 EU Market Share </w:t>
      </w:r>
      <w:r w:rsidR="00901697" w:rsidRPr="0015407B">
        <w:rPr>
          <w:rFonts w:ascii="Arial" w:hAnsi="Arial" w:cs="Arial"/>
          <w:sz w:val="20"/>
          <w:szCs w:val="20"/>
          <w:lang w:val="hr-HR"/>
        </w:rPr>
        <w:tab/>
        <w:t xml:space="preserve">Source: </w:t>
      </w:r>
      <w:r w:rsidRPr="0015407B">
        <w:rPr>
          <w:rFonts w:ascii="Arial" w:hAnsi="Arial" w:cs="Arial"/>
          <w:sz w:val="20"/>
          <w:szCs w:val="20"/>
          <w:lang w:val="hr-HR"/>
        </w:rPr>
        <w:t>European Ph</w:t>
      </w:r>
      <w:r w:rsidR="00901697" w:rsidRPr="0015407B">
        <w:rPr>
          <w:rFonts w:ascii="Arial" w:hAnsi="Arial" w:cs="Arial"/>
          <w:sz w:val="20"/>
          <w:szCs w:val="20"/>
          <w:lang w:val="hr-HR"/>
        </w:rPr>
        <w:t>otovoltaic Industry Association (EPIA)</w:t>
      </w:r>
    </w:p>
    <w:p w:rsidR="00DD72B1" w:rsidRPr="0015407B" w:rsidRDefault="00A46A95" w:rsidP="000C3AFA">
      <w:pPr>
        <w:spacing w:line="360" w:lineRule="auto"/>
        <w:jc w:val="both"/>
        <w:rPr>
          <w:rFonts w:ascii="Arial" w:hAnsi="Arial" w:cs="Arial"/>
          <w:sz w:val="24"/>
          <w:szCs w:val="24"/>
          <w:lang w:val="hr-HR"/>
        </w:rPr>
      </w:pPr>
      <w:r>
        <w:rPr>
          <w:rFonts w:ascii="Arial" w:hAnsi="Arial" w:cs="Arial"/>
          <w:noProof/>
          <w:lang w:eastAsia="cs-CZ"/>
        </w:rPr>
        <w:drawing>
          <wp:inline distT="0" distB="0" distL="0" distR="0">
            <wp:extent cx="5715000" cy="2990850"/>
            <wp:effectExtent l="0" t="0" r="0" b="0"/>
            <wp:docPr id="22" name="obrázek 22" descr="3607_Zubau%20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607_Zubau%2020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2990850"/>
                    </a:xfrm>
                    <a:prstGeom prst="rect">
                      <a:avLst/>
                    </a:prstGeom>
                    <a:noFill/>
                    <a:ln>
                      <a:noFill/>
                    </a:ln>
                  </pic:spPr>
                </pic:pic>
              </a:graphicData>
            </a:graphic>
          </wp:inline>
        </w:drawing>
      </w:r>
    </w:p>
    <w:p w:rsidR="00901697" w:rsidRPr="0015407B" w:rsidRDefault="00901697" w:rsidP="00901697">
      <w:pPr>
        <w:spacing w:line="360" w:lineRule="auto"/>
        <w:jc w:val="both"/>
        <w:rPr>
          <w:rFonts w:ascii="Arial" w:hAnsi="Arial" w:cs="Arial"/>
          <w:sz w:val="20"/>
          <w:szCs w:val="20"/>
          <w:lang w:val="en-US"/>
        </w:rPr>
      </w:pPr>
      <w:r w:rsidRPr="0015407B">
        <w:rPr>
          <w:rFonts w:ascii="Arial" w:hAnsi="Arial" w:cs="Arial"/>
          <w:sz w:val="20"/>
          <w:szCs w:val="20"/>
          <w:lang w:val="en-US"/>
        </w:rPr>
        <w:t xml:space="preserve">Figure 9: </w:t>
      </w:r>
      <w:r w:rsidR="00E176D0" w:rsidRPr="0015407B">
        <w:rPr>
          <w:rFonts w:ascii="Arial" w:hAnsi="Arial" w:cs="Arial"/>
          <w:sz w:val="20"/>
          <w:szCs w:val="20"/>
          <w:lang w:val="en-US"/>
        </w:rPr>
        <w:t>2011 newly connected capacities</w:t>
      </w:r>
      <w:r w:rsidRPr="0015407B">
        <w:rPr>
          <w:rFonts w:ascii="Arial" w:hAnsi="Arial" w:cs="Arial"/>
          <w:sz w:val="20"/>
          <w:szCs w:val="20"/>
          <w:lang w:val="en-US"/>
        </w:rPr>
        <w:tab/>
      </w:r>
      <w:r w:rsidRPr="0015407B">
        <w:rPr>
          <w:rFonts w:ascii="Arial" w:hAnsi="Arial" w:cs="Arial"/>
          <w:sz w:val="20"/>
          <w:szCs w:val="20"/>
          <w:lang w:val="en-US"/>
        </w:rPr>
        <w:tab/>
      </w:r>
      <w:r w:rsidRPr="0015407B">
        <w:rPr>
          <w:rFonts w:ascii="Arial" w:hAnsi="Arial" w:cs="Arial"/>
          <w:sz w:val="20"/>
          <w:szCs w:val="20"/>
          <w:lang w:val="en-US"/>
        </w:rPr>
        <w:tab/>
      </w:r>
      <w:r w:rsidRPr="0015407B">
        <w:rPr>
          <w:rFonts w:ascii="Arial" w:hAnsi="Arial" w:cs="Arial"/>
          <w:sz w:val="20"/>
          <w:szCs w:val="20"/>
          <w:lang w:val="en-US"/>
        </w:rPr>
        <w:tab/>
      </w:r>
      <w:r w:rsidRPr="0015407B">
        <w:rPr>
          <w:rFonts w:ascii="Arial" w:hAnsi="Arial" w:cs="Arial"/>
          <w:sz w:val="20"/>
          <w:szCs w:val="20"/>
          <w:lang w:val="en-US"/>
        </w:rPr>
        <w:tab/>
        <w:t>Source: EPIA</w:t>
      </w:r>
    </w:p>
    <w:p w:rsidR="00901697" w:rsidRPr="0015407B" w:rsidRDefault="00901697" w:rsidP="00F1091E">
      <w:pPr>
        <w:spacing w:line="360" w:lineRule="auto"/>
        <w:jc w:val="both"/>
        <w:rPr>
          <w:rFonts w:ascii="Arial" w:hAnsi="Arial" w:cs="Arial"/>
          <w:sz w:val="24"/>
          <w:szCs w:val="24"/>
          <w:lang w:val="en-US"/>
        </w:rPr>
      </w:pPr>
    </w:p>
    <w:p w:rsidR="00CD1F22" w:rsidRPr="00977483" w:rsidRDefault="00CD1F22" w:rsidP="00977483">
      <w:pPr>
        <w:spacing w:line="288" w:lineRule="auto"/>
        <w:jc w:val="both"/>
        <w:rPr>
          <w:rFonts w:ascii="Arial" w:hAnsi="Arial" w:cs="Arial"/>
        </w:rPr>
      </w:pPr>
      <w:r w:rsidRPr="00977483">
        <w:rPr>
          <w:rFonts w:ascii="Arial" w:hAnsi="Arial" w:cs="Arial"/>
        </w:rPr>
        <w:lastRenderedPageBreak/>
        <w:t xml:space="preserve">The figure above shows the newly installed capacities in the year 2011. Austria </w:t>
      </w:r>
      <w:r w:rsidR="00E176D0" w:rsidRPr="00977483">
        <w:rPr>
          <w:rFonts w:ascii="Arial" w:hAnsi="Arial" w:cs="Arial"/>
        </w:rPr>
        <w:t>oes not</w:t>
      </w:r>
      <w:r w:rsidRPr="00977483">
        <w:rPr>
          <w:rFonts w:ascii="Arial" w:hAnsi="Arial" w:cs="Arial"/>
        </w:rPr>
        <w:t xml:space="preserve"> show a significant</w:t>
      </w:r>
      <w:r w:rsidR="00901697" w:rsidRPr="00977483">
        <w:rPr>
          <w:rFonts w:ascii="Arial" w:hAnsi="Arial" w:cs="Arial"/>
        </w:rPr>
        <w:t xml:space="preserve"> relative</w:t>
      </w:r>
      <w:r w:rsidRPr="00977483">
        <w:rPr>
          <w:rFonts w:ascii="Arial" w:hAnsi="Arial" w:cs="Arial"/>
        </w:rPr>
        <w:t xml:space="preserve"> improvement in the installations</w:t>
      </w:r>
      <w:r w:rsidR="00901697" w:rsidRPr="00977483">
        <w:rPr>
          <w:rFonts w:ascii="Arial" w:hAnsi="Arial" w:cs="Arial"/>
        </w:rPr>
        <w:t>, when compared to other EU countries</w:t>
      </w:r>
      <w:r w:rsidR="00E176D0" w:rsidRPr="00977483">
        <w:rPr>
          <w:rFonts w:ascii="Arial" w:hAnsi="Arial" w:cs="Arial"/>
        </w:rPr>
        <w:t>, unlike the Czech Republic</w:t>
      </w:r>
      <w:r w:rsidRPr="00977483">
        <w:rPr>
          <w:rFonts w:ascii="Arial" w:hAnsi="Arial" w:cs="Arial"/>
        </w:rPr>
        <w:t>. Austria’s problems deal with the sudden decrease in FITs in the last two years, along with the fact that the lobbyism for renewable energy resources such as wind and biomass</w:t>
      </w:r>
      <w:r w:rsidR="00F1091E" w:rsidRPr="00977483">
        <w:rPr>
          <w:rFonts w:ascii="Arial" w:hAnsi="Arial" w:cs="Arial"/>
        </w:rPr>
        <w:t xml:space="preserve"> is stronger</w:t>
      </w:r>
      <w:r w:rsidRPr="00977483">
        <w:rPr>
          <w:rFonts w:ascii="Arial" w:hAnsi="Arial" w:cs="Arial"/>
        </w:rPr>
        <w:t xml:space="preserve">, along with the already long dominance of hydropower. Czech Republic has suffered a „PV </w:t>
      </w:r>
      <w:r w:rsidR="00F1091E" w:rsidRPr="00977483">
        <w:rPr>
          <w:rFonts w:ascii="Arial" w:hAnsi="Arial" w:cs="Arial"/>
        </w:rPr>
        <w:t>recession</w:t>
      </w:r>
      <w:r w:rsidRPr="00977483">
        <w:rPr>
          <w:rFonts w:ascii="Arial" w:hAnsi="Arial" w:cs="Arial"/>
        </w:rPr>
        <w:t>“ due to the implementation of harsh taxes.</w:t>
      </w:r>
      <w:r w:rsidR="00F1091E" w:rsidRPr="00977483">
        <w:rPr>
          <w:rFonts w:ascii="Arial" w:hAnsi="Arial" w:cs="Arial"/>
        </w:rPr>
        <w:t xml:space="preserve"> </w:t>
      </w:r>
      <w:r w:rsidRPr="00977483">
        <w:rPr>
          <w:rFonts w:ascii="Arial" w:hAnsi="Arial" w:cs="Arial"/>
        </w:rPr>
        <w:t xml:space="preserve"> </w:t>
      </w:r>
    </w:p>
    <w:p w:rsidR="00CD1F22" w:rsidRPr="00977483" w:rsidRDefault="00F1091E" w:rsidP="00977483">
      <w:pPr>
        <w:spacing w:line="288" w:lineRule="auto"/>
        <w:rPr>
          <w:rFonts w:ascii="Arial" w:hAnsi="Arial" w:cs="Arial"/>
        </w:rPr>
      </w:pPr>
      <w:r w:rsidRPr="00977483">
        <w:rPr>
          <w:rFonts w:ascii="Arial" w:hAnsi="Arial" w:cs="Arial"/>
        </w:rPr>
        <w:t xml:space="preserve">The problems that Austria is facing regarding the PV industry is that the incentives and the lobby is highly dependent on the usage of other renewable sources (namely wind and biomass), along with the development of the oil price on the global market. </w:t>
      </w:r>
      <w:r w:rsidR="001D0449" w:rsidRPr="00977483">
        <w:rPr>
          <w:rFonts w:ascii="Arial" w:hAnsi="Arial" w:cs="Arial"/>
          <w:b/>
        </w:rPr>
        <w:t>There is no independence to be found in the policy-making</w:t>
      </w:r>
      <w:r w:rsidR="001D0449" w:rsidRPr="00977483">
        <w:rPr>
          <w:rFonts w:ascii="Arial" w:hAnsi="Arial" w:cs="Arial"/>
        </w:rPr>
        <w:t xml:space="preserve">. The technologies of energy storage are being vastly ignored, have no subsidies from the government and, being that the investment costs for larger PV projects are still great, a modern PV system that includes energy storage (especially for winter time) is out of the question. </w:t>
      </w:r>
    </w:p>
    <w:p w:rsidR="001D0449" w:rsidRPr="00977483" w:rsidRDefault="001D0449" w:rsidP="00977483">
      <w:pPr>
        <w:spacing w:line="288" w:lineRule="auto"/>
        <w:rPr>
          <w:rFonts w:ascii="Arial" w:hAnsi="Arial" w:cs="Arial"/>
        </w:rPr>
      </w:pPr>
      <w:r w:rsidRPr="00977483">
        <w:rPr>
          <w:rFonts w:ascii="Arial" w:hAnsi="Arial" w:cs="Arial"/>
        </w:rPr>
        <w:t>The FITs are reducing (up to 15 Ct) – the general word-of-mouth relates to the opinion that solar energy is still expensive and possibly does not provide the ROI necessary for the investors. With FITs being the only viable</w:t>
      </w:r>
      <w:r w:rsidR="00985149" w:rsidRPr="00977483">
        <w:rPr>
          <w:rFonts w:ascii="Arial" w:hAnsi="Arial" w:cs="Arial"/>
        </w:rPr>
        <w:t>, but volatile,</w:t>
      </w:r>
      <w:r w:rsidRPr="00977483">
        <w:rPr>
          <w:rFonts w:ascii="Arial" w:hAnsi="Arial" w:cs="Arial"/>
        </w:rPr>
        <w:t xml:space="preserve"> solution for the energy producers, </w:t>
      </w:r>
      <w:r w:rsidR="00985149" w:rsidRPr="00977483">
        <w:rPr>
          <w:rFonts w:ascii="Arial" w:hAnsi="Arial" w:cs="Arial"/>
        </w:rPr>
        <w:t>it is to be expected that the future of PV in Austria is still dependent mostly on the policies of other energy carriers, whether those are renewable or non-renewable.</w:t>
      </w:r>
    </w:p>
    <w:p w:rsidR="00901697" w:rsidRPr="0015407B" w:rsidRDefault="00901697" w:rsidP="00CE11F0">
      <w:pPr>
        <w:spacing w:line="360" w:lineRule="auto"/>
        <w:rPr>
          <w:rFonts w:ascii="Arial" w:hAnsi="Arial" w:cs="Arial"/>
          <w:b/>
          <w:sz w:val="24"/>
          <w:szCs w:val="24"/>
        </w:rPr>
      </w:pPr>
    </w:p>
    <w:p w:rsidR="00BC5283" w:rsidRPr="0015407B" w:rsidRDefault="00BC5283" w:rsidP="00FB3BE4">
      <w:pPr>
        <w:pStyle w:val="Nadpis2"/>
      </w:pPr>
      <w:bookmarkStart w:id="6" w:name="_Toc327123831"/>
      <w:r w:rsidRPr="0015407B">
        <w:t>Ineffect</w:t>
      </w:r>
      <w:r w:rsidR="009772D5" w:rsidRPr="0015407B">
        <w:t xml:space="preserve">iveness of Czech support scheme - </w:t>
      </w:r>
      <w:r w:rsidRPr="0015407B">
        <w:t>Reality in Czech Republic</w:t>
      </w:r>
      <w:bookmarkEnd w:id="6"/>
    </w:p>
    <w:p w:rsidR="00BC5283" w:rsidRPr="0015407B" w:rsidRDefault="00BC5283" w:rsidP="00977483">
      <w:pPr>
        <w:keepNext/>
        <w:spacing w:line="288" w:lineRule="auto"/>
        <w:jc w:val="both"/>
        <w:rPr>
          <w:rFonts w:ascii="Arial" w:hAnsi="Arial" w:cs="Arial"/>
        </w:rPr>
      </w:pPr>
      <w:r w:rsidRPr="00977483">
        <w:rPr>
          <w:rFonts w:ascii="Arial" w:hAnsi="Arial" w:cs="Arial"/>
        </w:rPr>
        <w:tab/>
        <w:t xml:space="preserve">Basic principle of Czech RES support scheme was minimization of risk to the investors, which should result in minimization of extra cost transferred to customers. This was supposed to happen but reality </w:t>
      </w:r>
      <w:r w:rsidR="009772D5" w:rsidRPr="00977483">
        <w:rPr>
          <w:rFonts w:ascii="Arial" w:hAnsi="Arial" w:cs="Arial"/>
        </w:rPr>
        <w:t>turned out to be</w:t>
      </w:r>
      <w:r w:rsidRPr="00977483">
        <w:rPr>
          <w:rFonts w:ascii="Arial" w:hAnsi="Arial" w:cs="Arial"/>
        </w:rPr>
        <w:t xml:space="preserve"> complet</w:t>
      </w:r>
      <w:r w:rsidR="009772D5" w:rsidRPr="00977483">
        <w:rPr>
          <w:rFonts w:ascii="Arial" w:hAnsi="Arial" w:cs="Arial"/>
        </w:rPr>
        <w:t>e</w:t>
      </w:r>
      <w:r w:rsidRPr="00977483">
        <w:rPr>
          <w:rFonts w:ascii="Arial" w:hAnsi="Arial" w:cs="Arial"/>
        </w:rPr>
        <w:t xml:space="preserve">ly different. Thanks to </w:t>
      </w:r>
      <w:r w:rsidR="009772D5" w:rsidRPr="00977483">
        <w:rPr>
          <w:rFonts w:ascii="Arial" w:hAnsi="Arial" w:cs="Arial"/>
        </w:rPr>
        <w:t xml:space="preserve">the </w:t>
      </w:r>
      <w:r w:rsidRPr="00977483">
        <w:rPr>
          <w:rFonts w:ascii="Arial" w:hAnsi="Arial" w:cs="Arial"/>
        </w:rPr>
        <w:t>supported development of PV technology in the world, investment cost started to fall drammatically since 2008</w:t>
      </w:r>
      <w:r w:rsidR="009772D5" w:rsidRPr="00977483">
        <w:rPr>
          <w:rFonts w:ascii="Arial" w:hAnsi="Arial" w:cs="Arial"/>
        </w:rPr>
        <w:t xml:space="preserve"> and</w:t>
      </w:r>
      <w:r w:rsidRPr="00977483">
        <w:rPr>
          <w:rFonts w:ascii="Arial" w:hAnsi="Arial" w:cs="Arial"/>
        </w:rPr>
        <w:t xml:space="preserve"> it went hand in hand with growing efficiency of PV panels. Thanks to rigid legislation, ERO was</w:t>
      </w:r>
      <w:r w:rsidR="009772D5" w:rsidRPr="00977483">
        <w:rPr>
          <w:rFonts w:ascii="Arial" w:hAnsi="Arial" w:cs="Arial"/>
        </w:rPr>
        <w:t xml:space="preserve"> not able to react appropriatel</w:t>
      </w:r>
      <w:r w:rsidRPr="00977483">
        <w:rPr>
          <w:rFonts w:ascii="Arial" w:hAnsi="Arial" w:cs="Arial"/>
        </w:rPr>
        <w:t xml:space="preserve">y, most likely by </w:t>
      </w:r>
      <w:r w:rsidR="009772D5" w:rsidRPr="00977483">
        <w:rPr>
          <w:rFonts w:ascii="Arial" w:hAnsi="Arial" w:cs="Arial"/>
        </w:rPr>
        <w:t xml:space="preserve">the </w:t>
      </w:r>
      <w:r w:rsidRPr="00977483">
        <w:rPr>
          <w:rFonts w:ascii="Arial" w:hAnsi="Arial" w:cs="Arial"/>
        </w:rPr>
        <w:t xml:space="preserve">reduction of FIT value. Also other factors were involved. In 2009, the last year when changes had to be done to avoid enormous extra cost, Czech government fell, general election was postponed from 2009 to 2010. Therefore, major changes of legislation (Act. 180/2005) were made in 2010, so the changes came into operation since 2011 (for power plants with year of operation start 2011 and further). Furthermore, since 2004, the Czech </w:t>
      </w:r>
      <w:r w:rsidR="009772D5" w:rsidRPr="00977483">
        <w:rPr>
          <w:rFonts w:ascii="Arial" w:hAnsi="Arial" w:cs="Arial"/>
        </w:rPr>
        <w:t>krona</w:t>
      </w:r>
      <w:r w:rsidRPr="00977483">
        <w:rPr>
          <w:rFonts w:ascii="Arial" w:hAnsi="Arial" w:cs="Arial"/>
        </w:rPr>
        <w:t xml:space="preserve"> is almost continually appreciating against the Euro and the US dollar, which also caused decrease in cost of technology for investors operating in crowns (figure 3). In the years 2006 to 2010, the investment cost decreased app. By 35%. Thus, </w:t>
      </w:r>
      <w:r w:rsidR="009772D5" w:rsidRPr="00977483">
        <w:rPr>
          <w:rFonts w:ascii="Arial" w:hAnsi="Arial" w:cs="Arial"/>
        </w:rPr>
        <w:t xml:space="preserve">the </w:t>
      </w:r>
      <w:r w:rsidRPr="00977483">
        <w:rPr>
          <w:rFonts w:ascii="Arial" w:hAnsi="Arial" w:cs="Arial"/>
        </w:rPr>
        <w:t xml:space="preserve">power plants that started in 2009 and 2010 were higly profitable (relative high FIT value, low cost of technology, high efectiveness </w:t>
      </w:r>
      <w:r w:rsidRPr="00977483">
        <w:rPr>
          <w:rFonts w:ascii="Arial" w:hAnsi="Arial" w:cs="Arial"/>
        </w:rPr>
        <w:lastRenderedPageBreak/>
        <w:t>of PV panels) as the support scheme failed.</w:t>
      </w:r>
      <w:r w:rsidRPr="0015407B">
        <w:rPr>
          <w:rFonts w:ascii="Arial" w:hAnsi="Arial" w:cs="Arial"/>
          <w:noProof/>
          <w:sz w:val="24"/>
          <w:szCs w:val="24"/>
          <w:lang w:eastAsia="cs-CZ"/>
        </w:rPr>
        <w:t xml:space="preserve"> </w:t>
      </w:r>
      <w:r w:rsidR="00A46A95">
        <w:rPr>
          <w:rFonts w:ascii="Arial" w:hAnsi="Arial" w:cs="Arial"/>
          <w:noProof/>
          <w:lang w:eastAsia="cs-CZ"/>
        </w:rPr>
        <w:drawing>
          <wp:inline distT="0" distB="0" distL="0" distR="0">
            <wp:extent cx="5505450" cy="3209925"/>
            <wp:effectExtent l="0" t="0" r="0" b="0"/>
            <wp:docPr id="130" name="Graf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C5283" w:rsidRPr="0015407B" w:rsidRDefault="00BC5283" w:rsidP="00CE11F0">
      <w:pPr>
        <w:spacing w:line="360" w:lineRule="auto"/>
        <w:rPr>
          <w:rFonts w:ascii="Arial" w:hAnsi="Arial" w:cs="Arial"/>
          <w:sz w:val="20"/>
          <w:szCs w:val="20"/>
        </w:rPr>
      </w:pPr>
      <w:proofErr w:type="spellStart"/>
      <w:r w:rsidRPr="0015407B">
        <w:rPr>
          <w:rFonts w:ascii="Arial" w:hAnsi="Arial" w:cs="Arial"/>
          <w:sz w:val="20"/>
          <w:szCs w:val="20"/>
        </w:rPr>
        <w:t>Figure</w:t>
      </w:r>
      <w:proofErr w:type="spellEnd"/>
      <w:r w:rsidRPr="0015407B">
        <w:rPr>
          <w:rFonts w:ascii="Arial" w:hAnsi="Arial" w:cs="Arial"/>
          <w:sz w:val="20"/>
          <w:szCs w:val="20"/>
        </w:rPr>
        <w:t xml:space="preserve"> 5: </w:t>
      </w:r>
      <w:proofErr w:type="spellStart"/>
      <w:r w:rsidRPr="0015407B">
        <w:rPr>
          <w:rFonts w:ascii="Arial" w:hAnsi="Arial" w:cs="Arial"/>
          <w:sz w:val="20"/>
          <w:szCs w:val="20"/>
        </w:rPr>
        <w:t>Development</w:t>
      </w:r>
      <w:proofErr w:type="spellEnd"/>
      <w:r w:rsidRPr="0015407B">
        <w:rPr>
          <w:rFonts w:ascii="Arial" w:hAnsi="Arial" w:cs="Arial"/>
          <w:sz w:val="20"/>
          <w:szCs w:val="20"/>
        </w:rPr>
        <w:t xml:space="preserve"> </w:t>
      </w:r>
      <w:proofErr w:type="spellStart"/>
      <w:r w:rsidRPr="0015407B">
        <w:rPr>
          <w:rFonts w:ascii="Arial" w:hAnsi="Arial" w:cs="Arial"/>
          <w:sz w:val="20"/>
          <w:szCs w:val="20"/>
        </w:rPr>
        <w:t>of</w:t>
      </w:r>
      <w:proofErr w:type="spellEnd"/>
      <w:r w:rsidRPr="0015407B">
        <w:rPr>
          <w:rFonts w:ascii="Arial" w:hAnsi="Arial" w:cs="Arial"/>
          <w:sz w:val="20"/>
          <w:szCs w:val="20"/>
        </w:rPr>
        <w:t xml:space="preserve"> Exchange rate of CZK to EUR and USD</w:t>
      </w:r>
    </w:p>
    <w:p w:rsidR="009772D5" w:rsidRPr="0015407B" w:rsidRDefault="009772D5" w:rsidP="00CE11F0">
      <w:pPr>
        <w:spacing w:line="360" w:lineRule="auto"/>
        <w:rPr>
          <w:rFonts w:ascii="Arial" w:hAnsi="Arial" w:cs="Arial"/>
          <w:sz w:val="24"/>
          <w:szCs w:val="24"/>
          <w:u w:val="single"/>
        </w:rPr>
      </w:pPr>
    </w:p>
    <w:p w:rsidR="00BC5283" w:rsidRPr="00977483" w:rsidRDefault="00BC5283" w:rsidP="00977483">
      <w:pPr>
        <w:spacing w:line="288" w:lineRule="auto"/>
        <w:jc w:val="both"/>
        <w:rPr>
          <w:rFonts w:ascii="Arial" w:hAnsi="Arial" w:cs="Arial"/>
        </w:rPr>
      </w:pPr>
      <w:r w:rsidRPr="00977483">
        <w:rPr>
          <w:rFonts w:ascii="Arial" w:hAnsi="Arial" w:cs="Arial"/>
          <w:u w:val="single"/>
        </w:rPr>
        <w:t xml:space="preserve">Main </w:t>
      </w:r>
      <w:r w:rsidR="009772D5" w:rsidRPr="00977483">
        <w:rPr>
          <w:rFonts w:ascii="Arial" w:hAnsi="Arial" w:cs="Arial"/>
          <w:u w:val="single"/>
        </w:rPr>
        <w:t>disadvantages</w:t>
      </w:r>
      <w:r w:rsidRPr="00977483">
        <w:rPr>
          <w:rFonts w:ascii="Arial" w:hAnsi="Arial" w:cs="Arial"/>
        </w:rPr>
        <w:t>:</w:t>
      </w:r>
    </w:p>
    <w:p w:rsidR="00BC5283" w:rsidRPr="00977483" w:rsidRDefault="00BC5283" w:rsidP="00977483">
      <w:pPr>
        <w:spacing w:line="288" w:lineRule="auto"/>
        <w:jc w:val="both"/>
        <w:rPr>
          <w:rFonts w:ascii="Arial" w:hAnsi="Arial" w:cs="Arial"/>
        </w:rPr>
      </w:pPr>
      <w:r w:rsidRPr="00977483">
        <w:rPr>
          <w:rFonts w:ascii="Arial" w:hAnsi="Arial" w:cs="Arial"/>
        </w:rPr>
        <w:tab/>
      </w:r>
      <w:r w:rsidRPr="00977483">
        <w:rPr>
          <w:rFonts w:ascii="Arial" w:hAnsi="Arial" w:cs="Arial"/>
          <w:b/>
        </w:rPr>
        <w:t>Limitation of FIT value reduction</w:t>
      </w:r>
      <w:r w:rsidRPr="00977483">
        <w:rPr>
          <w:rFonts w:ascii="Arial" w:hAnsi="Arial" w:cs="Arial"/>
        </w:rPr>
        <w:t>. Feed-in tariffs, set anually by ERO for power plant put into operation next year, can be reduced by 5% at maximum. It is obvious, that with changes in efficiency and cost of technology, 5% was not enough. Adequate reduction would be 30-40% instead of which investors realized extremely high rate of return on relatively low level risk investment.</w:t>
      </w:r>
    </w:p>
    <w:p w:rsidR="00BC5283" w:rsidRPr="00977483" w:rsidRDefault="00BC5283" w:rsidP="00977483">
      <w:pPr>
        <w:spacing w:line="288" w:lineRule="auto"/>
        <w:jc w:val="both"/>
        <w:rPr>
          <w:rFonts w:ascii="Arial" w:hAnsi="Arial" w:cs="Arial"/>
        </w:rPr>
      </w:pPr>
      <w:r w:rsidRPr="00977483">
        <w:rPr>
          <w:rFonts w:ascii="Arial" w:hAnsi="Arial" w:cs="Arial"/>
        </w:rPr>
        <w:tab/>
      </w:r>
      <w:r w:rsidRPr="00977483">
        <w:rPr>
          <w:rFonts w:ascii="Arial" w:hAnsi="Arial" w:cs="Arial"/>
          <w:b/>
        </w:rPr>
        <w:t>Assumption of no other subsidy than FIT or green bonus.</w:t>
      </w:r>
      <w:r w:rsidRPr="00977483">
        <w:rPr>
          <w:rFonts w:ascii="Arial" w:hAnsi="Arial" w:cs="Arial"/>
        </w:rPr>
        <w:t xml:space="preserve"> No other form of support was assumed in FIT calculation, but EU provides investment subsidy from structural funds through operational programmes.</w:t>
      </w:r>
    </w:p>
    <w:p w:rsidR="00BC5283" w:rsidRPr="00977483" w:rsidRDefault="00BC5283" w:rsidP="00977483">
      <w:pPr>
        <w:spacing w:line="288" w:lineRule="auto"/>
        <w:jc w:val="both"/>
        <w:rPr>
          <w:rFonts w:ascii="Arial" w:hAnsi="Arial" w:cs="Arial"/>
        </w:rPr>
      </w:pPr>
      <w:r w:rsidRPr="00977483">
        <w:rPr>
          <w:rFonts w:ascii="Arial" w:hAnsi="Arial" w:cs="Arial"/>
        </w:rPr>
        <w:tab/>
      </w:r>
      <w:r w:rsidRPr="00977483">
        <w:rPr>
          <w:rFonts w:ascii="Arial" w:hAnsi="Arial" w:cs="Arial"/>
          <w:b/>
        </w:rPr>
        <w:t>No limitation of total installed capacity of RES power plants</w:t>
      </w:r>
      <w:r w:rsidRPr="00977483">
        <w:rPr>
          <w:rFonts w:ascii="Arial" w:hAnsi="Arial" w:cs="Arial"/>
        </w:rPr>
        <w:t>. The reason for not setting any roofs was to avoid prefering one kind od RES to another. In reality, this is one of reasons, that PV could grew out of limits while other renewable energy sources stagnated.</w:t>
      </w:r>
    </w:p>
    <w:p w:rsidR="00BC5283" w:rsidRPr="00977483" w:rsidRDefault="00BC5283" w:rsidP="00977483">
      <w:pPr>
        <w:spacing w:line="288" w:lineRule="auto"/>
        <w:jc w:val="both"/>
        <w:rPr>
          <w:rFonts w:ascii="Arial" w:hAnsi="Arial" w:cs="Arial"/>
        </w:rPr>
      </w:pPr>
      <w:r w:rsidRPr="00977483">
        <w:rPr>
          <w:rFonts w:ascii="Arial" w:hAnsi="Arial" w:cs="Arial"/>
        </w:rPr>
        <w:tab/>
      </w:r>
      <w:r w:rsidRPr="00977483">
        <w:rPr>
          <w:rFonts w:ascii="Arial" w:hAnsi="Arial" w:cs="Arial"/>
          <w:b/>
        </w:rPr>
        <w:t>The use of WACC formula for FIT calculation</w:t>
      </w:r>
      <w:r w:rsidRPr="00977483">
        <w:rPr>
          <w:rFonts w:ascii="Arial" w:hAnsi="Arial" w:cs="Arial"/>
        </w:rPr>
        <w:t xml:space="preserve"> which assumes some specific ratio of equity and debt capital while the ratio and cost of debt capital is different for small investors and big corporate investors. It created different conditions and led to higher economic motivation for big companies. These companies have easier access to bank loans and incomparably better interest rates. From small investor’s point of view, who usually needs higher share of debt capital with higher interest rate, it might cause zero or negative cash flows during the repayment period.</w:t>
      </w:r>
    </w:p>
    <w:p w:rsidR="00BC5283" w:rsidRPr="00977483" w:rsidRDefault="00BC5283" w:rsidP="00977483">
      <w:pPr>
        <w:spacing w:line="288" w:lineRule="auto"/>
        <w:jc w:val="both"/>
        <w:rPr>
          <w:rFonts w:ascii="Arial" w:hAnsi="Arial" w:cs="Arial"/>
        </w:rPr>
      </w:pPr>
      <w:proofErr w:type="spellStart"/>
      <w:r w:rsidRPr="00977483">
        <w:rPr>
          <w:rFonts w:ascii="Arial" w:hAnsi="Arial" w:cs="Arial"/>
          <w:b/>
        </w:rPr>
        <w:lastRenderedPageBreak/>
        <w:t>Strong</w:t>
      </w:r>
      <w:proofErr w:type="spellEnd"/>
      <w:r w:rsidRPr="00977483">
        <w:rPr>
          <w:rFonts w:ascii="Arial" w:hAnsi="Arial" w:cs="Arial"/>
          <w:b/>
        </w:rPr>
        <w:t xml:space="preserve"> influence </w:t>
      </w:r>
      <w:proofErr w:type="spellStart"/>
      <w:r w:rsidRPr="00977483">
        <w:rPr>
          <w:rFonts w:ascii="Arial" w:hAnsi="Arial" w:cs="Arial"/>
          <w:b/>
        </w:rPr>
        <w:t>of</w:t>
      </w:r>
      <w:proofErr w:type="spellEnd"/>
      <w:r w:rsidRPr="00977483">
        <w:rPr>
          <w:rFonts w:ascii="Arial" w:hAnsi="Arial" w:cs="Arial"/>
          <w:b/>
        </w:rPr>
        <w:t xml:space="preserve"> </w:t>
      </w:r>
      <w:proofErr w:type="spellStart"/>
      <w:r w:rsidRPr="00977483">
        <w:rPr>
          <w:rFonts w:ascii="Arial" w:hAnsi="Arial" w:cs="Arial"/>
          <w:b/>
        </w:rPr>
        <w:t>lobbyism</w:t>
      </w:r>
      <w:proofErr w:type="spellEnd"/>
      <w:r w:rsidRPr="00977483">
        <w:rPr>
          <w:rFonts w:ascii="Arial" w:hAnsi="Arial" w:cs="Arial"/>
          <w:b/>
        </w:rPr>
        <w:t xml:space="preserve"> on proces of creating reference projets</w:t>
      </w:r>
      <w:r w:rsidRPr="00977483">
        <w:rPr>
          <w:rFonts w:ascii="Arial" w:hAnsi="Arial" w:cs="Arial"/>
        </w:rPr>
        <w:t>. Reference project have been updated in two year period. Probably the biggest pitfall of this proces is relative unpredictability of future costs and conditions. As it use to be, in processes when no one can be blamed for a mistake, noticable ties to groups interested in RES.</w:t>
      </w:r>
    </w:p>
    <w:p w:rsidR="00660801" w:rsidRPr="00977483" w:rsidRDefault="00BC5283" w:rsidP="00977483">
      <w:pPr>
        <w:spacing w:line="288" w:lineRule="auto"/>
        <w:jc w:val="both"/>
        <w:rPr>
          <w:rFonts w:ascii="Arial" w:hAnsi="Arial" w:cs="Arial"/>
        </w:rPr>
      </w:pPr>
      <w:r w:rsidRPr="00977483">
        <w:rPr>
          <w:rFonts w:ascii="Arial" w:hAnsi="Arial" w:cs="Arial"/>
          <w:b/>
        </w:rPr>
        <w:t>Absence of any analysis on the future cost of the support scheme</w:t>
      </w:r>
      <w:r w:rsidRPr="00977483">
        <w:rPr>
          <w:rFonts w:ascii="Arial" w:hAnsi="Arial" w:cs="Arial"/>
        </w:rPr>
        <w:t xml:space="preserve">. No analysis of future costs were made before the problems appeared. The impact on final consumer was high and its reducing was much more expensive than the ex ante </w:t>
      </w:r>
      <w:proofErr w:type="spellStart"/>
      <w:r w:rsidRPr="00977483">
        <w:rPr>
          <w:rFonts w:ascii="Arial" w:hAnsi="Arial" w:cs="Arial"/>
        </w:rPr>
        <w:t>reducing</w:t>
      </w:r>
      <w:proofErr w:type="spellEnd"/>
      <w:r w:rsidRPr="00977483">
        <w:rPr>
          <w:rFonts w:ascii="Arial" w:hAnsi="Arial" w:cs="Arial"/>
        </w:rPr>
        <w:t xml:space="preserve"> </w:t>
      </w:r>
      <w:proofErr w:type="spellStart"/>
      <w:r w:rsidRPr="00977483">
        <w:rPr>
          <w:rFonts w:ascii="Arial" w:hAnsi="Arial" w:cs="Arial"/>
        </w:rPr>
        <w:t>would</w:t>
      </w:r>
      <w:proofErr w:type="spellEnd"/>
      <w:r w:rsidRPr="00977483">
        <w:rPr>
          <w:rFonts w:ascii="Arial" w:hAnsi="Arial" w:cs="Arial"/>
        </w:rPr>
        <w:t xml:space="preserve"> </w:t>
      </w:r>
      <w:proofErr w:type="spellStart"/>
      <w:r w:rsidRPr="00977483">
        <w:rPr>
          <w:rFonts w:ascii="Arial" w:hAnsi="Arial" w:cs="Arial"/>
        </w:rPr>
        <w:t>be</w:t>
      </w:r>
      <w:proofErr w:type="spellEnd"/>
      <w:r w:rsidRPr="00977483">
        <w:rPr>
          <w:rFonts w:ascii="Arial" w:hAnsi="Arial" w:cs="Arial"/>
        </w:rPr>
        <w:t>.</w:t>
      </w:r>
    </w:p>
    <w:p w:rsidR="00660801" w:rsidRPr="0015407B" w:rsidRDefault="00660801" w:rsidP="00977483">
      <w:pPr>
        <w:pStyle w:val="Nadpis1"/>
        <w:jc w:val="both"/>
      </w:pPr>
      <w:bookmarkStart w:id="7" w:name="_Toc327123832"/>
      <w:proofErr w:type="spellStart"/>
      <w:r w:rsidRPr="0015407B">
        <w:t>Results</w:t>
      </w:r>
      <w:bookmarkEnd w:id="7"/>
      <w:proofErr w:type="spellEnd"/>
    </w:p>
    <w:p w:rsidR="00660801" w:rsidRPr="0015407B" w:rsidRDefault="00660801" w:rsidP="00977483">
      <w:pPr>
        <w:jc w:val="both"/>
        <w:rPr>
          <w:rFonts w:ascii="Arial" w:hAnsi="Arial" w:cs="Arial"/>
          <w:lang w:val="en-US"/>
        </w:rPr>
      </w:pPr>
      <w:r w:rsidRPr="0015407B">
        <w:rPr>
          <w:rFonts w:ascii="Arial" w:hAnsi="Arial" w:cs="Arial"/>
          <w:lang w:val="en-US"/>
        </w:rPr>
        <w:t xml:space="preserve">The reason why the comparison between Austria and the Czech Republic present somewhat telling conclusions is because they represent opposite sides of the spectrum in the policy regarding </w:t>
      </w:r>
      <w:proofErr w:type="spellStart"/>
      <w:r w:rsidRPr="0015407B">
        <w:rPr>
          <w:rFonts w:ascii="Arial" w:hAnsi="Arial" w:cs="Arial"/>
          <w:lang w:val="en-US"/>
        </w:rPr>
        <w:t>photovoltaics</w:t>
      </w:r>
      <w:proofErr w:type="spellEnd"/>
      <w:r w:rsidRPr="0015407B">
        <w:rPr>
          <w:rFonts w:ascii="Arial" w:hAnsi="Arial" w:cs="Arial"/>
          <w:lang w:val="en-US"/>
        </w:rPr>
        <w:t xml:space="preserve"> and solar power in the European Union today. These two extreme examples show the crucial problems EU is facing today and that should be alleviated if a successful solar power policy is to take place in the following years. </w:t>
      </w:r>
    </w:p>
    <w:p w:rsidR="00660801" w:rsidRPr="0015407B" w:rsidRDefault="00660801" w:rsidP="00977483">
      <w:pPr>
        <w:jc w:val="both"/>
        <w:rPr>
          <w:rFonts w:ascii="Arial" w:hAnsi="Arial" w:cs="Arial"/>
          <w:lang w:val="en-US"/>
        </w:rPr>
      </w:pPr>
    </w:p>
    <w:p w:rsidR="00660801" w:rsidRPr="0015407B" w:rsidRDefault="00660801" w:rsidP="00977483">
      <w:pPr>
        <w:jc w:val="both"/>
        <w:rPr>
          <w:rFonts w:ascii="Arial" w:hAnsi="Arial" w:cs="Arial"/>
          <w:lang w:val="en-US"/>
        </w:rPr>
      </w:pPr>
      <w:r w:rsidRPr="0015407B">
        <w:rPr>
          <w:rFonts w:ascii="Arial" w:hAnsi="Arial" w:cs="Arial"/>
          <w:lang w:val="en-US"/>
        </w:rPr>
        <w:t xml:space="preserve">The Czech policy presents an aggressive one that resulted in a certain overachievement and that produced some problematic consequences and events that have proven to be unsatisfactory for both the state/sponsors and the investors/producers in the long-term. The Austrian PV policy can be observed as the opposite extreme example – it is a country whose PV potential has not been fulfilled, whose subvention program is in stagnation and where the lobbyism for renewable energy and eco-electricity presents a certain paradox, in terms that the policies regarding hydropower and biomass have proven to have more concrete results than the solar power one. The more prominently emphasized renewable energy sources have also contributed to the fact that </w:t>
      </w:r>
      <w:proofErr w:type="spellStart"/>
      <w:r w:rsidRPr="0015407B">
        <w:rPr>
          <w:rFonts w:ascii="Arial" w:hAnsi="Arial" w:cs="Arial"/>
          <w:lang w:val="en-US"/>
        </w:rPr>
        <w:t>photovoltaics</w:t>
      </w:r>
      <w:proofErr w:type="spellEnd"/>
      <w:r w:rsidRPr="0015407B">
        <w:rPr>
          <w:rFonts w:ascii="Arial" w:hAnsi="Arial" w:cs="Arial"/>
          <w:lang w:val="en-US"/>
        </w:rPr>
        <w:t xml:space="preserve"> is not being observed as one of the possible leading new clean energy resources. </w:t>
      </w:r>
    </w:p>
    <w:p w:rsidR="00660801" w:rsidRPr="0015407B" w:rsidRDefault="00660801" w:rsidP="00660801">
      <w:pPr>
        <w:rPr>
          <w:rFonts w:ascii="Arial" w:hAnsi="Arial" w:cs="Arial"/>
          <w:lang w:val="en-US"/>
        </w:rPr>
      </w:pPr>
    </w:p>
    <w:p w:rsidR="00660801" w:rsidRPr="0015407B" w:rsidRDefault="00660801" w:rsidP="00660801">
      <w:pPr>
        <w:jc w:val="both"/>
        <w:rPr>
          <w:rFonts w:ascii="Arial" w:hAnsi="Arial" w:cs="Arial"/>
          <w:lang w:val="en-US"/>
        </w:rPr>
      </w:pPr>
      <w:r w:rsidRPr="0015407B">
        <w:rPr>
          <w:rFonts w:ascii="Arial" w:hAnsi="Arial" w:cs="Arial"/>
          <w:lang w:val="en-US"/>
        </w:rPr>
        <w:t xml:space="preserve">Both </w:t>
      </w:r>
      <w:smartTag w:uri="urn:schemas-microsoft-com:office:smarttags" w:element="country-region">
        <w:r w:rsidRPr="0015407B">
          <w:rPr>
            <w:rFonts w:ascii="Arial" w:hAnsi="Arial" w:cs="Arial"/>
            <w:lang w:val="en-US"/>
          </w:rPr>
          <w:t>Austria</w:t>
        </w:r>
      </w:smartTag>
      <w:r w:rsidRPr="0015407B">
        <w:rPr>
          <w:rFonts w:ascii="Arial" w:hAnsi="Arial" w:cs="Arial"/>
          <w:lang w:val="en-US"/>
        </w:rPr>
        <w:t xml:space="preserve"> and the </w:t>
      </w:r>
      <w:smartTag w:uri="urn:schemas-microsoft-com:office:smarttags" w:element="place">
        <w:smartTag w:uri="urn:schemas-microsoft-com:office:smarttags" w:element="PlaceName">
          <w:r w:rsidRPr="0015407B">
            <w:rPr>
              <w:rFonts w:ascii="Arial" w:hAnsi="Arial" w:cs="Arial"/>
              <w:lang w:val="en-US"/>
            </w:rPr>
            <w:t>Czech</w:t>
          </w:r>
        </w:smartTag>
        <w:r w:rsidRPr="0015407B">
          <w:rPr>
            <w:rFonts w:ascii="Arial" w:hAnsi="Arial" w:cs="Arial"/>
            <w:lang w:val="en-US"/>
          </w:rPr>
          <w:t xml:space="preserve"> </w:t>
        </w:r>
        <w:smartTag w:uri="urn:schemas-microsoft-com:office:smarttags" w:element="PlaceType">
          <w:r w:rsidRPr="0015407B">
            <w:rPr>
              <w:rFonts w:ascii="Arial" w:hAnsi="Arial" w:cs="Arial"/>
              <w:lang w:val="en-US"/>
            </w:rPr>
            <w:t>Republic</w:t>
          </w:r>
        </w:smartTag>
      </w:smartTag>
      <w:r w:rsidRPr="0015407B">
        <w:rPr>
          <w:rFonts w:ascii="Arial" w:hAnsi="Arial" w:cs="Arial"/>
          <w:lang w:val="en-US"/>
        </w:rPr>
        <w:t xml:space="preserve"> have very similar </w:t>
      </w:r>
      <w:proofErr w:type="spellStart"/>
      <w:r w:rsidRPr="0015407B">
        <w:rPr>
          <w:rFonts w:ascii="Arial" w:hAnsi="Arial" w:cs="Arial"/>
          <w:lang w:val="en-US"/>
        </w:rPr>
        <w:t>physiogeographic</w:t>
      </w:r>
      <w:proofErr w:type="spellEnd"/>
      <w:r w:rsidRPr="0015407B">
        <w:rPr>
          <w:rFonts w:ascii="Arial" w:hAnsi="Arial" w:cs="Arial"/>
          <w:lang w:val="en-US"/>
        </w:rPr>
        <w:t xml:space="preserve"> and climate conditions, as far as solar power and insulation are concerned. The stagnations in both countries in the current years are both results of weak long-term political maneuvering and aggressive lobbyism, one on the pro- and one on the side of preferring other renewable energy resources. In the case of </w:t>
      </w:r>
      <w:smartTag w:uri="urn:schemas-microsoft-com:office:smarttags" w:element="country-region">
        <w:smartTag w:uri="urn:schemas-microsoft-com:office:smarttags" w:element="place">
          <w:r w:rsidRPr="0015407B">
            <w:rPr>
              <w:rFonts w:ascii="Arial" w:hAnsi="Arial" w:cs="Arial"/>
              <w:lang w:val="en-US"/>
            </w:rPr>
            <w:t>Austria</w:t>
          </w:r>
        </w:smartTag>
      </w:smartTag>
      <w:r w:rsidRPr="0015407B">
        <w:rPr>
          <w:rFonts w:ascii="Arial" w:hAnsi="Arial" w:cs="Arial"/>
          <w:lang w:val="en-US"/>
        </w:rPr>
        <w:t xml:space="preserve">, there has not been an effective PV policy that would make this more attractive to potential investors, largely due to the investment costs still being too high. In the case of the </w:t>
      </w:r>
      <w:smartTag w:uri="urn:schemas-microsoft-com:office:smarttags" w:element="place">
        <w:smartTag w:uri="urn:schemas-microsoft-com:office:smarttags" w:element="PlaceName">
          <w:r w:rsidRPr="0015407B">
            <w:rPr>
              <w:rFonts w:ascii="Arial" w:hAnsi="Arial" w:cs="Arial"/>
              <w:lang w:val="en-US"/>
            </w:rPr>
            <w:t>Czech</w:t>
          </w:r>
        </w:smartTag>
        <w:r w:rsidRPr="0015407B">
          <w:rPr>
            <w:rFonts w:ascii="Arial" w:hAnsi="Arial" w:cs="Arial"/>
            <w:lang w:val="en-US"/>
          </w:rPr>
          <w:t xml:space="preserve"> </w:t>
        </w:r>
        <w:smartTag w:uri="urn:schemas-microsoft-com:office:smarttags" w:element="PlaceType">
          <w:r w:rsidRPr="0015407B">
            <w:rPr>
              <w:rFonts w:ascii="Arial" w:hAnsi="Arial" w:cs="Arial"/>
              <w:lang w:val="en-US"/>
            </w:rPr>
            <w:t>Republic</w:t>
          </w:r>
        </w:smartTag>
      </w:smartTag>
      <w:r w:rsidRPr="0015407B">
        <w:rPr>
          <w:rFonts w:ascii="Arial" w:hAnsi="Arial" w:cs="Arial"/>
          <w:lang w:val="en-US"/>
        </w:rPr>
        <w:t xml:space="preserve">, the potential investors grabbed the opportunity when the feed-in tariffs sky-rocketed, a rise in demand that went well beyond the state’s expectations, leading to loss of money, change in fiscal and budget policy with the implementation of taxes. The causes for stagnation in both countries were similar – results of political manipulations, lobbyism and weak long-term economic planning, along with a volatile and misused feed-in tariff system, but the consequences were vastly different, although equally telling for the macrocosm of the European Union. </w:t>
      </w:r>
    </w:p>
    <w:p w:rsidR="00660801" w:rsidRPr="0015407B" w:rsidRDefault="00660801" w:rsidP="00660801">
      <w:pPr>
        <w:jc w:val="both"/>
        <w:rPr>
          <w:rFonts w:ascii="Arial" w:hAnsi="Arial" w:cs="Arial"/>
          <w:lang w:val="en-US"/>
        </w:rPr>
      </w:pPr>
    </w:p>
    <w:p w:rsidR="00660801" w:rsidRPr="0015407B" w:rsidRDefault="00660801" w:rsidP="00977483">
      <w:pPr>
        <w:spacing w:line="288" w:lineRule="auto"/>
        <w:rPr>
          <w:rFonts w:ascii="Arial" w:hAnsi="Arial" w:cs="Arial"/>
          <w:lang w:val="en-US"/>
        </w:rPr>
      </w:pPr>
      <w:r w:rsidRPr="0015407B">
        <w:rPr>
          <w:rFonts w:ascii="Arial" w:hAnsi="Arial" w:cs="Arial"/>
          <w:lang w:val="en-US"/>
        </w:rPr>
        <w:t>It is obvious that the feed-in tariff system still presents a problem in both countries, namely the fact that the contract between the investor and the state/energy company makes a 15-</w:t>
      </w:r>
      <w:r w:rsidRPr="0015407B">
        <w:rPr>
          <w:rFonts w:ascii="Arial" w:hAnsi="Arial" w:cs="Arial"/>
          <w:lang w:val="en-US"/>
        </w:rPr>
        <w:lastRenderedPageBreak/>
        <w:t xml:space="preserve">year guarantee on a certain feed-in tariff, which makes the fiscal policy volatile in the years to come, as the Czech example showed. The electricity prices rise and fall due to various global occurrences, but the feed-in tariff stays at a fixed price. A long-term economic plan has to be conducted, with as little intervention from politics as possible, to ensure that the solar power industry will increase reasonably and according to the monetary </w:t>
      </w:r>
      <w:proofErr w:type="spellStart"/>
      <w:r w:rsidRPr="0015407B">
        <w:rPr>
          <w:rFonts w:ascii="Arial" w:hAnsi="Arial" w:cs="Arial"/>
          <w:lang w:val="en-US"/>
        </w:rPr>
        <w:t>possibilites</w:t>
      </w:r>
      <w:proofErr w:type="spellEnd"/>
      <w:r w:rsidRPr="0015407B">
        <w:rPr>
          <w:rFonts w:ascii="Arial" w:hAnsi="Arial" w:cs="Arial"/>
          <w:lang w:val="en-US"/>
        </w:rPr>
        <w:t xml:space="preserve"> of the state in question. Both too much and too little is not good, as proven in the two instances. The interventionist, hierarchical (Czech Republic – increase in FITs leading to a boom and following crisis) and the fatalist (Austria – adjusting to the market and having a passive role) approaches do not provide long-term results that would make the solar industry an important factor in the reduction of carbon emissions.</w:t>
      </w:r>
    </w:p>
    <w:p w:rsidR="009772D5" w:rsidRPr="00977483" w:rsidRDefault="009772D5" w:rsidP="00977483">
      <w:pPr>
        <w:pStyle w:val="Nadpis1"/>
        <w:rPr>
          <w:rFonts w:ascii="Arial" w:hAnsi="Arial" w:cs="Arial"/>
          <w:sz w:val="22"/>
          <w:szCs w:val="22"/>
          <w:lang w:val="en-US"/>
        </w:rPr>
      </w:pPr>
      <w:bookmarkStart w:id="8" w:name="_Toc327123833"/>
      <w:r w:rsidRPr="0015407B">
        <w:rPr>
          <w:lang w:val="hr-HR"/>
        </w:rPr>
        <w:t>Conclusion</w:t>
      </w:r>
      <w:bookmarkEnd w:id="8"/>
    </w:p>
    <w:p w:rsidR="009772D5" w:rsidRPr="00977483" w:rsidRDefault="009772D5" w:rsidP="00977483">
      <w:pPr>
        <w:spacing w:line="288" w:lineRule="auto"/>
        <w:jc w:val="both"/>
        <w:rPr>
          <w:rFonts w:ascii="Arial" w:hAnsi="Arial" w:cs="Arial"/>
          <w:lang w:val="en-US"/>
        </w:rPr>
      </w:pPr>
      <w:r w:rsidRPr="00977483">
        <w:rPr>
          <w:rFonts w:ascii="Arial" w:hAnsi="Arial" w:cs="Arial"/>
          <w:lang w:val="en-US"/>
        </w:rPr>
        <w:t xml:space="preserve">It is important to note that the markets in Austria and in the Czech Republic are significantly different from each other, but there are similarities in the policies and in the way of thinking of investors and policy makers. The </w:t>
      </w:r>
      <w:proofErr w:type="spellStart"/>
      <w:r w:rsidRPr="00977483">
        <w:rPr>
          <w:rFonts w:ascii="Arial" w:hAnsi="Arial" w:cs="Arial"/>
          <w:lang w:val="en-US"/>
        </w:rPr>
        <w:t>physiogeographical</w:t>
      </w:r>
      <w:proofErr w:type="spellEnd"/>
      <w:r w:rsidRPr="00977483">
        <w:rPr>
          <w:rFonts w:ascii="Arial" w:hAnsi="Arial" w:cs="Arial"/>
          <w:lang w:val="en-US"/>
        </w:rPr>
        <w:t xml:space="preserve"> circumstances are quite similar and the climate challenges are being governed and shared by the same institution – namely the European Union, since both Austria and the Czech Republic have significant roles in achieving the EU renewable energy 2020 goal. </w:t>
      </w:r>
    </w:p>
    <w:p w:rsidR="0015407B" w:rsidRPr="00F00012" w:rsidRDefault="009772D5" w:rsidP="00F00012">
      <w:pPr>
        <w:spacing w:line="288" w:lineRule="auto"/>
        <w:jc w:val="both"/>
        <w:rPr>
          <w:rStyle w:val="Nadpis1Char"/>
        </w:rPr>
      </w:pPr>
      <w:r w:rsidRPr="00977483">
        <w:rPr>
          <w:rFonts w:ascii="Arial" w:hAnsi="Arial" w:cs="Arial"/>
          <w:lang w:val="en-US"/>
        </w:rPr>
        <w:t>The fact is that the PV market is still a fresh territory that many failed to see as having potential, as in the case of Austria’s backing out of investments and further technological research, along with the fact that renewable energy sources like wind and biomass gained on the advantage. In the opposite case – in the Czech Republic - when the potential was realized, it was determined that the state-backed costs proved to be too big and that the fiscal economy was not prepared for such a case. Did Austria prove itself to having a realistic, both economic and environmental, overview of the renewable energy potential in the country</w:t>
      </w:r>
      <w:r w:rsidR="00985149" w:rsidRPr="00977483">
        <w:rPr>
          <w:rFonts w:ascii="Arial" w:hAnsi="Arial" w:cs="Arial"/>
          <w:lang w:val="en-US"/>
        </w:rPr>
        <w:t>, by not exaggerating with the incentives and policy-making that led to such economic losses that the Czech Republic had to endure? Will Czech Republic still in the following years have a positive environmental and economic development in its sustainability and renewable energy policy? The extremities that led to a failure in PV policies can still be remedied, if the</w:t>
      </w:r>
      <w:r w:rsidR="00DC486C" w:rsidRPr="00977483">
        <w:rPr>
          <w:rFonts w:ascii="Arial" w:hAnsi="Arial" w:cs="Arial"/>
          <w:lang w:val="en-US"/>
        </w:rPr>
        <w:t xml:space="preserve"> FIT system is to be redesigned, with </w:t>
      </w:r>
      <w:r w:rsidR="00985149" w:rsidRPr="00977483">
        <w:rPr>
          <w:rFonts w:ascii="Arial" w:hAnsi="Arial" w:cs="Arial"/>
          <w:lang w:val="en-US"/>
        </w:rPr>
        <w:t>the prognoses of these more in hand with the long-term economic indicators, such as the currency exchange rate</w:t>
      </w:r>
      <w:r w:rsidR="00DC486C" w:rsidRPr="00977483">
        <w:rPr>
          <w:rFonts w:ascii="Arial" w:hAnsi="Arial" w:cs="Arial"/>
          <w:lang w:val="en-US"/>
        </w:rPr>
        <w:t xml:space="preserve">, the restructuring of the fiscal policy, the increase in the energy production supply (and demand), along with the introduction of smart metering and smart grid policies. It is very important that, before an environmentally friendly and sustainable policy is introduced, the cost-benefit analysis is being carefully </w:t>
      </w:r>
      <w:proofErr w:type="spellStart"/>
      <w:r w:rsidR="00DC486C" w:rsidRPr="00977483">
        <w:rPr>
          <w:rFonts w:ascii="Arial" w:hAnsi="Arial" w:cs="Arial"/>
          <w:lang w:val="en-US"/>
        </w:rPr>
        <w:t>analysed</w:t>
      </w:r>
      <w:proofErr w:type="spellEnd"/>
      <w:r w:rsidR="00DC486C" w:rsidRPr="00977483">
        <w:rPr>
          <w:rFonts w:ascii="Arial" w:hAnsi="Arial" w:cs="Arial"/>
          <w:lang w:val="en-US"/>
        </w:rPr>
        <w:t>, all the economic indicators are</w:t>
      </w:r>
      <w:r w:rsidR="00EF0DA6" w:rsidRPr="00977483">
        <w:rPr>
          <w:rFonts w:ascii="Arial" w:hAnsi="Arial" w:cs="Arial"/>
          <w:lang w:val="en-US"/>
        </w:rPr>
        <w:t xml:space="preserve"> clear, since the long-term implementation of PV projects should find the perfect balance between a social, environmental and economic </w:t>
      </w:r>
      <w:proofErr w:type="spellStart"/>
      <w:r w:rsidR="00EF0DA6" w:rsidRPr="00977483">
        <w:rPr>
          <w:rFonts w:ascii="Arial" w:hAnsi="Arial" w:cs="Arial"/>
          <w:lang w:val="en-US"/>
        </w:rPr>
        <w:t>rentability</w:t>
      </w:r>
      <w:proofErr w:type="spellEnd"/>
      <w:r w:rsidR="00EF0DA6" w:rsidRPr="00977483">
        <w:rPr>
          <w:rFonts w:ascii="Arial" w:hAnsi="Arial" w:cs="Arial"/>
          <w:lang w:val="en-US"/>
        </w:rPr>
        <w:t xml:space="preserve">. This is something that has not yet been achieved in either of the countries. </w:t>
      </w:r>
      <w:r w:rsidR="0015407B">
        <w:rPr>
          <w:rFonts w:ascii="Arial" w:hAnsi="Arial" w:cs="Arial"/>
          <w:sz w:val="24"/>
          <w:szCs w:val="24"/>
          <w:lang w:val="en-US"/>
        </w:rPr>
        <w:br w:type="page"/>
      </w:r>
      <w:proofErr w:type="spellStart"/>
      <w:r w:rsidR="00B75B0C" w:rsidRPr="00F00012">
        <w:rPr>
          <w:rStyle w:val="Nadpis1Char"/>
        </w:rPr>
        <w:lastRenderedPageBreak/>
        <w:t>Sources</w:t>
      </w:r>
      <w:proofErr w:type="spellEnd"/>
    </w:p>
    <w:p w:rsidR="00B75B0C" w:rsidRPr="00D21A23" w:rsidRDefault="00B75B0C" w:rsidP="00B75B0C">
      <w:pPr>
        <w:numPr>
          <w:ilvl w:val="0"/>
          <w:numId w:val="2"/>
        </w:numPr>
        <w:rPr>
          <w:rFonts w:ascii="Arial" w:hAnsi="Arial" w:cs="Arial"/>
        </w:rPr>
      </w:pPr>
      <w:proofErr w:type="spellStart"/>
      <w:r w:rsidRPr="00D21A23">
        <w:rPr>
          <w:rFonts w:ascii="Arial" w:hAnsi="Arial" w:cs="Arial"/>
        </w:rPr>
        <w:t>Act</w:t>
      </w:r>
      <w:proofErr w:type="spellEnd"/>
      <w:r w:rsidRPr="00D21A23">
        <w:rPr>
          <w:rFonts w:ascii="Arial" w:hAnsi="Arial" w:cs="Arial"/>
        </w:rPr>
        <w:t xml:space="preserve"> </w:t>
      </w:r>
      <w:proofErr w:type="spellStart"/>
      <w:r w:rsidRPr="00D21A23">
        <w:rPr>
          <w:rFonts w:ascii="Arial" w:hAnsi="Arial" w:cs="Arial"/>
        </w:rPr>
        <w:t>of</w:t>
      </w:r>
      <w:proofErr w:type="spellEnd"/>
      <w:r w:rsidRPr="00D21A23">
        <w:rPr>
          <w:rFonts w:ascii="Arial" w:hAnsi="Arial" w:cs="Arial"/>
        </w:rPr>
        <w:t xml:space="preserve"> </w:t>
      </w:r>
      <w:bookmarkStart w:id="9" w:name="_GoBack"/>
      <w:bookmarkEnd w:id="9"/>
      <w:proofErr w:type="spellStart"/>
      <w:r w:rsidRPr="00D21A23">
        <w:rPr>
          <w:rFonts w:ascii="Arial" w:hAnsi="Arial" w:cs="Arial"/>
        </w:rPr>
        <w:t>power</w:t>
      </w:r>
      <w:proofErr w:type="spellEnd"/>
      <w:r w:rsidRPr="00D21A23">
        <w:rPr>
          <w:rFonts w:ascii="Arial" w:hAnsi="Arial" w:cs="Arial"/>
        </w:rPr>
        <w:t xml:space="preserve"> </w:t>
      </w:r>
      <w:proofErr w:type="spellStart"/>
      <w:r w:rsidRPr="00D21A23">
        <w:rPr>
          <w:rFonts w:ascii="Arial" w:hAnsi="Arial" w:cs="Arial"/>
        </w:rPr>
        <w:t>generation</w:t>
      </w:r>
      <w:proofErr w:type="spellEnd"/>
      <w:r w:rsidRPr="00D21A23">
        <w:rPr>
          <w:rFonts w:ascii="Arial" w:hAnsi="Arial" w:cs="Arial"/>
        </w:rPr>
        <w:t xml:space="preserve"> 180/2005 </w:t>
      </w:r>
      <w:proofErr w:type="spellStart"/>
      <w:r w:rsidRPr="00D21A23">
        <w:rPr>
          <w:rFonts w:ascii="Arial" w:hAnsi="Arial" w:cs="Arial"/>
        </w:rPr>
        <w:t>Col</w:t>
      </w:r>
      <w:proofErr w:type="spellEnd"/>
      <w:r w:rsidRPr="00D21A23">
        <w:rPr>
          <w:rFonts w:ascii="Arial" w:hAnsi="Arial" w:cs="Arial"/>
        </w:rPr>
        <w:t>.</w:t>
      </w:r>
    </w:p>
    <w:p w:rsidR="00B75B0C" w:rsidRPr="00D21A23" w:rsidRDefault="00B75B0C" w:rsidP="00B75B0C">
      <w:pPr>
        <w:numPr>
          <w:ilvl w:val="0"/>
          <w:numId w:val="2"/>
        </w:numPr>
        <w:autoSpaceDE w:val="0"/>
        <w:autoSpaceDN w:val="0"/>
        <w:adjustRightInd w:val="0"/>
        <w:spacing w:after="0" w:line="240" w:lineRule="auto"/>
        <w:rPr>
          <w:rFonts w:ascii="Arial" w:hAnsi="Arial" w:cs="Arial"/>
        </w:rPr>
      </w:pPr>
      <w:r w:rsidRPr="00D21A23">
        <w:rPr>
          <w:rFonts w:ascii="Arial" w:hAnsi="Arial" w:cs="Arial"/>
        </w:rPr>
        <w:t>Energetický regulační úřad, Statistiky ES ČR</w:t>
      </w:r>
      <w:r w:rsidRPr="00D21A23">
        <w:rPr>
          <w:rFonts w:ascii="Arial" w:hAnsi="Arial" w:cs="Arial"/>
          <w:lang w:val="en-US"/>
        </w:rPr>
        <w:t xml:space="preserve"> [online]</w:t>
      </w:r>
      <w:r w:rsidRPr="00D21A23">
        <w:rPr>
          <w:rFonts w:ascii="Arial" w:hAnsi="Arial" w:cs="Arial"/>
        </w:rPr>
        <w:t xml:space="preserve"> </w:t>
      </w:r>
      <w:r w:rsidRPr="00D21A23">
        <w:rPr>
          <w:rFonts w:ascii="Arial" w:hAnsi="Arial" w:cs="Arial"/>
          <w:lang w:val="en-US"/>
        </w:rPr>
        <w:t>[</w:t>
      </w:r>
      <w:proofErr w:type="spellStart"/>
      <w:r w:rsidRPr="00D21A23">
        <w:rPr>
          <w:rFonts w:ascii="Arial" w:hAnsi="Arial" w:cs="Arial"/>
          <w:lang w:val="en-US"/>
        </w:rPr>
        <w:t>cit</w:t>
      </w:r>
      <w:proofErr w:type="spellEnd"/>
      <w:r w:rsidRPr="00D21A23">
        <w:rPr>
          <w:rFonts w:ascii="Arial" w:hAnsi="Arial" w:cs="Arial"/>
        </w:rPr>
        <w:t xml:space="preserve">. </w:t>
      </w:r>
      <w:proofErr w:type="gramStart"/>
      <w:r w:rsidRPr="00D21A23">
        <w:rPr>
          <w:rFonts w:ascii="Arial" w:hAnsi="Arial" w:cs="Arial"/>
        </w:rPr>
        <w:t>14.5.2012</w:t>
      </w:r>
      <w:proofErr w:type="gramEnd"/>
      <w:r w:rsidRPr="00D21A23">
        <w:rPr>
          <w:rFonts w:ascii="Arial" w:hAnsi="Arial" w:cs="Arial"/>
          <w:lang w:val="en-US"/>
        </w:rPr>
        <w:t>]</w:t>
      </w:r>
      <w:r w:rsidRPr="00D21A23">
        <w:rPr>
          <w:rFonts w:ascii="Arial" w:hAnsi="Arial" w:cs="Arial"/>
        </w:rPr>
        <w:t xml:space="preserve"> ,</w:t>
      </w:r>
      <w:proofErr w:type="spellStart"/>
      <w:r w:rsidRPr="00D21A23">
        <w:rPr>
          <w:rFonts w:ascii="Arial" w:hAnsi="Arial" w:cs="Arial"/>
        </w:rPr>
        <w:t>avaliable</w:t>
      </w:r>
      <w:proofErr w:type="spellEnd"/>
      <w:r w:rsidRPr="00D21A23">
        <w:rPr>
          <w:rFonts w:ascii="Arial" w:hAnsi="Arial" w:cs="Arial"/>
        </w:rPr>
        <w:t xml:space="preserve"> </w:t>
      </w:r>
      <w:proofErr w:type="spellStart"/>
      <w:r w:rsidRPr="00D21A23">
        <w:rPr>
          <w:rFonts w:ascii="Arial" w:hAnsi="Arial" w:cs="Arial"/>
        </w:rPr>
        <w:t>at</w:t>
      </w:r>
      <w:proofErr w:type="spellEnd"/>
      <w:r w:rsidRPr="00D21A23">
        <w:rPr>
          <w:rFonts w:ascii="Arial" w:hAnsi="Arial" w:cs="Arial"/>
        </w:rPr>
        <w:t xml:space="preserve"> http://www.eru.cz</w:t>
      </w:r>
    </w:p>
    <w:p w:rsidR="00B75B0C" w:rsidRPr="00D21A23" w:rsidRDefault="00B75B0C" w:rsidP="00B75B0C">
      <w:pPr>
        <w:numPr>
          <w:ilvl w:val="0"/>
          <w:numId w:val="2"/>
        </w:numPr>
        <w:rPr>
          <w:rFonts w:ascii="Arial" w:hAnsi="Arial" w:cs="Arial"/>
        </w:rPr>
      </w:pPr>
      <w:r w:rsidRPr="00D21A23">
        <w:rPr>
          <w:rFonts w:ascii="Arial" w:hAnsi="Arial" w:cs="Arial"/>
          <w:lang w:val="en-US"/>
        </w:rPr>
        <w:t xml:space="preserve">Czech RE Agency, </w:t>
      </w:r>
      <w:proofErr w:type="spellStart"/>
      <w:r w:rsidRPr="00D21A23">
        <w:rPr>
          <w:rFonts w:ascii="Arial" w:hAnsi="Arial" w:cs="Arial"/>
          <w:lang w:val="en-US"/>
        </w:rPr>
        <w:t>Fotovoltaika</w:t>
      </w:r>
      <w:proofErr w:type="spellEnd"/>
      <w:r w:rsidRPr="00D21A23">
        <w:rPr>
          <w:rFonts w:ascii="Arial" w:hAnsi="Arial" w:cs="Arial"/>
          <w:lang w:val="en-US"/>
        </w:rPr>
        <w:t xml:space="preserve"> [online]</w:t>
      </w:r>
      <w:r w:rsidRPr="00D21A23">
        <w:rPr>
          <w:rFonts w:ascii="Arial" w:hAnsi="Arial" w:cs="Arial"/>
        </w:rPr>
        <w:t xml:space="preserve"> </w:t>
      </w:r>
      <w:r w:rsidRPr="00D21A23">
        <w:rPr>
          <w:rFonts w:ascii="Arial" w:hAnsi="Arial" w:cs="Arial"/>
          <w:lang w:val="en-US"/>
        </w:rPr>
        <w:t>[</w:t>
      </w:r>
      <w:proofErr w:type="spellStart"/>
      <w:r w:rsidRPr="00D21A23">
        <w:rPr>
          <w:rFonts w:ascii="Arial" w:hAnsi="Arial" w:cs="Arial"/>
          <w:lang w:val="en-US"/>
        </w:rPr>
        <w:t>cit</w:t>
      </w:r>
      <w:proofErr w:type="spellEnd"/>
      <w:r w:rsidRPr="00D21A23">
        <w:rPr>
          <w:rFonts w:ascii="Arial" w:hAnsi="Arial" w:cs="Arial"/>
        </w:rPr>
        <w:t>. 14.5.2012</w:t>
      </w:r>
      <w:r w:rsidRPr="00D21A23">
        <w:rPr>
          <w:rFonts w:ascii="Arial" w:hAnsi="Arial" w:cs="Arial"/>
          <w:lang w:val="en-US"/>
        </w:rPr>
        <w:t>]</w:t>
      </w:r>
      <w:r w:rsidRPr="00D21A23">
        <w:rPr>
          <w:rFonts w:ascii="Arial" w:hAnsi="Arial" w:cs="Arial"/>
        </w:rPr>
        <w:t xml:space="preserve"> ,</w:t>
      </w:r>
      <w:proofErr w:type="spellStart"/>
      <w:r w:rsidRPr="00D21A23">
        <w:rPr>
          <w:rFonts w:ascii="Arial" w:hAnsi="Arial" w:cs="Arial"/>
        </w:rPr>
        <w:t>avaliable</w:t>
      </w:r>
      <w:proofErr w:type="spellEnd"/>
      <w:r w:rsidRPr="00D21A23">
        <w:rPr>
          <w:rFonts w:ascii="Arial" w:hAnsi="Arial" w:cs="Arial"/>
        </w:rPr>
        <w:t xml:space="preserve"> </w:t>
      </w:r>
      <w:proofErr w:type="spellStart"/>
      <w:r w:rsidRPr="00D21A23">
        <w:rPr>
          <w:rFonts w:ascii="Arial" w:hAnsi="Arial" w:cs="Arial"/>
        </w:rPr>
        <w:t>at</w:t>
      </w:r>
      <w:proofErr w:type="spellEnd"/>
      <w:r w:rsidRPr="00D21A23">
        <w:rPr>
          <w:rFonts w:ascii="Arial" w:hAnsi="Arial" w:cs="Arial"/>
        </w:rPr>
        <w:t xml:space="preserve"> http://www.czrea.org</w:t>
      </w:r>
    </w:p>
    <w:p w:rsidR="00B75B0C" w:rsidRPr="00D21A23" w:rsidRDefault="00B75B0C" w:rsidP="00B75B0C">
      <w:pPr>
        <w:numPr>
          <w:ilvl w:val="0"/>
          <w:numId w:val="2"/>
        </w:numPr>
        <w:rPr>
          <w:rFonts w:ascii="Arial" w:hAnsi="Arial" w:cs="Arial"/>
        </w:rPr>
      </w:pPr>
      <w:r w:rsidRPr="00D21A23">
        <w:rPr>
          <w:rFonts w:ascii="Arial" w:hAnsi="Arial" w:cs="Arial"/>
          <w:lang w:val="en-US"/>
        </w:rPr>
        <w:t xml:space="preserve">European commission, </w:t>
      </w:r>
      <w:r w:rsidRPr="00D21A23">
        <w:rPr>
          <w:rFonts w:ascii="Arial" w:hAnsi="Arial" w:cs="Arial"/>
        </w:rPr>
        <w:t xml:space="preserve">Solar </w:t>
      </w:r>
      <w:proofErr w:type="spellStart"/>
      <w:r w:rsidRPr="00D21A23">
        <w:rPr>
          <w:rFonts w:ascii="Arial" w:hAnsi="Arial" w:cs="Arial"/>
        </w:rPr>
        <w:t>radiation</w:t>
      </w:r>
      <w:proofErr w:type="spellEnd"/>
      <w:r w:rsidRPr="00D21A23">
        <w:rPr>
          <w:rFonts w:ascii="Arial" w:hAnsi="Arial" w:cs="Arial"/>
        </w:rPr>
        <w:t xml:space="preserve"> and PV </w:t>
      </w:r>
      <w:proofErr w:type="spellStart"/>
      <w:r w:rsidRPr="00D21A23">
        <w:rPr>
          <w:rFonts w:ascii="Arial" w:hAnsi="Arial" w:cs="Arial"/>
        </w:rPr>
        <w:t>maps</w:t>
      </w:r>
      <w:proofErr w:type="spellEnd"/>
      <w:r w:rsidRPr="00D21A23">
        <w:rPr>
          <w:rFonts w:ascii="Arial" w:hAnsi="Arial" w:cs="Arial"/>
        </w:rPr>
        <w:t xml:space="preserve"> - </w:t>
      </w:r>
      <w:proofErr w:type="spellStart"/>
      <w:r w:rsidRPr="00D21A23">
        <w:rPr>
          <w:rFonts w:ascii="Arial" w:hAnsi="Arial" w:cs="Arial"/>
        </w:rPr>
        <w:t>Europe</w:t>
      </w:r>
      <w:proofErr w:type="spellEnd"/>
      <w:r w:rsidRPr="00D21A23">
        <w:rPr>
          <w:rFonts w:ascii="Arial" w:hAnsi="Arial" w:cs="Arial"/>
          <w:lang w:val="en-US"/>
        </w:rPr>
        <w:t xml:space="preserve"> [online]</w:t>
      </w:r>
      <w:r w:rsidRPr="00D21A23">
        <w:rPr>
          <w:rFonts w:ascii="Arial" w:hAnsi="Arial" w:cs="Arial"/>
        </w:rPr>
        <w:t xml:space="preserve"> </w:t>
      </w:r>
      <w:r w:rsidRPr="00D21A23">
        <w:rPr>
          <w:rFonts w:ascii="Arial" w:hAnsi="Arial" w:cs="Arial"/>
          <w:lang w:val="en-US"/>
        </w:rPr>
        <w:t>[</w:t>
      </w:r>
      <w:proofErr w:type="spellStart"/>
      <w:r w:rsidRPr="00D21A23">
        <w:rPr>
          <w:rFonts w:ascii="Arial" w:hAnsi="Arial" w:cs="Arial"/>
          <w:lang w:val="en-US"/>
        </w:rPr>
        <w:t>cit</w:t>
      </w:r>
      <w:proofErr w:type="spellEnd"/>
      <w:r w:rsidRPr="00D21A23">
        <w:rPr>
          <w:rFonts w:ascii="Arial" w:hAnsi="Arial" w:cs="Arial"/>
        </w:rPr>
        <w:t>. 14.5.2012</w:t>
      </w:r>
      <w:r w:rsidRPr="00D21A23">
        <w:rPr>
          <w:rFonts w:ascii="Arial" w:hAnsi="Arial" w:cs="Arial"/>
          <w:lang w:val="en-US"/>
        </w:rPr>
        <w:t>]</w:t>
      </w:r>
      <w:r w:rsidRPr="00D21A23">
        <w:rPr>
          <w:rFonts w:ascii="Arial" w:hAnsi="Arial" w:cs="Arial"/>
        </w:rPr>
        <w:t xml:space="preserve"> ,</w:t>
      </w:r>
      <w:proofErr w:type="spellStart"/>
      <w:r w:rsidRPr="00D21A23">
        <w:rPr>
          <w:rFonts w:ascii="Arial" w:hAnsi="Arial" w:cs="Arial"/>
        </w:rPr>
        <w:t>avaliable</w:t>
      </w:r>
      <w:proofErr w:type="spellEnd"/>
      <w:r w:rsidRPr="00D21A23">
        <w:rPr>
          <w:rFonts w:ascii="Arial" w:hAnsi="Arial" w:cs="Arial"/>
        </w:rPr>
        <w:t xml:space="preserve"> </w:t>
      </w:r>
      <w:proofErr w:type="spellStart"/>
      <w:r w:rsidRPr="00D21A23">
        <w:rPr>
          <w:rFonts w:ascii="Arial" w:hAnsi="Arial" w:cs="Arial"/>
        </w:rPr>
        <w:t>at</w:t>
      </w:r>
      <w:proofErr w:type="spellEnd"/>
      <w:r w:rsidRPr="00D21A23">
        <w:rPr>
          <w:rFonts w:ascii="Arial" w:hAnsi="Arial" w:cs="Arial"/>
        </w:rPr>
        <w:t xml:space="preserve"> http:// www.re.jrc.ec.europa.eu</w:t>
      </w:r>
    </w:p>
    <w:p w:rsidR="00B75B0C" w:rsidRPr="00D21A23" w:rsidRDefault="00B75B0C" w:rsidP="00B75B0C">
      <w:pPr>
        <w:numPr>
          <w:ilvl w:val="0"/>
          <w:numId w:val="2"/>
        </w:numPr>
        <w:rPr>
          <w:rFonts w:ascii="Arial" w:hAnsi="Arial" w:cs="Arial"/>
        </w:rPr>
      </w:pPr>
      <w:proofErr w:type="spellStart"/>
      <w:r w:rsidRPr="00D21A23">
        <w:rPr>
          <w:rFonts w:ascii="Arial" w:hAnsi="Arial" w:cs="Arial"/>
          <w:lang w:val="en-US"/>
        </w:rPr>
        <w:t>Knápek</w:t>
      </w:r>
      <w:proofErr w:type="spellEnd"/>
      <w:r w:rsidRPr="00D21A23">
        <w:rPr>
          <w:rFonts w:ascii="Arial" w:hAnsi="Arial" w:cs="Arial"/>
          <w:lang w:val="en-US"/>
        </w:rPr>
        <w:t xml:space="preserve">, J, </w:t>
      </w:r>
      <w:proofErr w:type="spellStart"/>
      <w:r w:rsidRPr="00D21A23">
        <w:rPr>
          <w:rFonts w:ascii="Arial" w:hAnsi="Arial" w:cs="Arial"/>
          <w:lang w:val="en-US"/>
        </w:rPr>
        <w:t>Ekonomické</w:t>
      </w:r>
      <w:proofErr w:type="spellEnd"/>
      <w:r w:rsidRPr="00D21A23">
        <w:rPr>
          <w:rFonts w:ascii="Arial" w:hAnsi="Arial" w:cs="Arial"/>
          <w:lang w:val="en-US"/>
        </w:rPr>
        <w:t xml:space="preserve"> </w:t>
      </w:r>
      <w:proofErr w:type="spellStart"/>
      <w:r w:rsidRPr="00D21A23">
        <w:rPr>
          <w:rFonts w:ascii="Arial" w:hAnsi="Arial" w:cs="Arial"/>
          <w:lang w:val="en-US"/>
        </w:rPr>
        <w:t>Aspekty</w:t>
      </w:r>
      <w:proofErr w:type="spellEnd"/>
      <w:r w:rsidRPr="00D21A23">
        <w:rPr>
          <w:rFonts w:ascii="Arial" w:hAnsi="Arial" w:cs="Arial"/>
          <w:lang w:val="en-US"/>
        </w:rPr>
        <w:t xml:space="preserve"> </w:t>
      </w:r>
      <w:proofErr w:type="spellStart"/>
      <w:r w:rsidRPr="00D21A23">
        <w:rPr>
          <w:rFonts w:ascii="Arial" w:hAnsi="Arial" w:cs="Arial"/>
          <w:lang w:val="en-US"/>
        </w:rPr>
        <w:t>Projektů</w:t>
      </w:r>
      <w:proofErr w:type="spellEnd"/>
      <w:r w:rsidRPr="00D21A23">
        <w:rPr>
          <w:rFonts w:ascii="Arial" w:hAnsi="Arial" w:cs="Arial"/>
          <w:lang w:val="en-US"/>
        </w:rPr>
        <w:t xml:space="preserve"> KVET [online]</w:t>
      </w:r>
      <w:r w:rsidRPr="00D21A23">
        <w:rPr>
          <w:rFonts w:ascii="Arial" w:hAnsi="Arial" w:cs="Arial"/>
        </w:rPr>
        <w:t xml:space="preserve"> </w:t>
      </w:r>
      <w:r w:rsidRPr="00D21A23">
        <w:rPr>
          <w:rFonts w:ascii="Arial" w:hAnsi="Arial" w:cs="Arial"/>
          <w:lang w:val="en-US"/>
        </w:rPr>
        <w:t>[</w:t>
      </w:r>
      <w:proofErr w:type="spellStart"/>
      <w:r w:rsidRPr="00D21A23">
        <w:rPr>
          <w:rFonts w:ascii="Arial" w:hAnsi="Arial" w:cs="Arial"/>
          <w:lang w:val="en-US"/>
        </w:rPr>
        <w:t>cit</w:t>
      </w:r>
      <w:proofErr w:type="spellEnd"/>
      <w:r w:rsidRPr="00D21A23">
        <w:rPr>
          <w:rFonts w:ascii="Arial" w:hAnsi="Arial" w:cs="Arial"/>
        </w:rPr>
        <w:t>. 1.5.2012</w:t>
      </w:r>
      <w:proofErr w:type="gramStart"/>
      <w:r w:rsidRPr="00D21A23">
        <w:rPr>
          <w:rFonts w:ascii="Arial" w:hAnsi="Arial" w:cs="Arial"/>
          <w:lang w:val="en-US"/>
        </w:rPr>
        <w:t>]</w:t>
      </w:r>
      <w:r w:rsidRPr="00D21A23">
        <w:rPr>
          <w:rFonts w:ascii="Arial" w:hAnsi="Arial" w:cs="Arial"/>
        </w:rPr>
        <w:t xml:space="preserve"> ,</w:t>
      </w:r>
      <w:proofErr w:type="spellStart"/>
      <w:proofErr w:type="gramEnd"/>
      <w:r w:rsidRPr="00D21A23">
        <w:rPr>
          <w:rFonts w:ascii="Arial" w:hAnsi="Arial" w:cs="Arial"/>
        </w:rPr>
        <w:t>avaliable</w:t>
      </w:r>
      <w:proofErr w:type="spellEnd"/>
      <w:r w:rsidRPr="00D21A23">
        <w:rPr>
          <w:rFonts w:ascii="Arial" w:hAnsi="Arial" w:cs="Arial"/>
        </w:rPr>
        <w:t xml:space="preserve"> </w:t>
      </w:r>
      <w:proofErr w:type="spellStart"/>
      <w:r w:rsidRPr="00D21A23">
        <w:rPr>
          <w:rFonts w:ascii="Arial" w:hAnsi="Arial" w:cs="Arial"/>
        </w:rPr>
        <w:t>at</w:t>
      </w:r>
      <w:proofErr w:type="spellEnd"/>
      <w:r w:rsidRPr="00D21A23">
        <w:rPr>
          <w:rFonts w:ascii="Arial" w:hAnsi="Arial" w:cs="Arial"/>
        </w:rPr>
        <w:t xml:space="preserve"> http://www. chp-goes-green.info</w:t>
      </w:r>
    </w:p>
    <w:p w:rsidR="00B75B0C" w:rsidRPr="00D21A23" w:rsidRDefault="00B75B0C" w:rsidP="00B75B0C">
      <w:pPr>
        <w:numPr>
          <w:ilvl w:val="0"/>
          <w:numId w:val="2"/>
        </w:numPr>
        <w:rPr>
          <w:rFonts w:ascii="Arial" w:hAnsi="Arial" w:cs="Arial"/>
        </w:rPr>
      </w:pPr>
      <w:r w:rsidRPr="00D21A23">
        <w:rPr>
          <w:rFonts w:ascii="Arial" w:hAnsi="Arial" w:cs="Arial"/>
        </w:rPr>
        <w:t xml:space="preserve">Knápek, J - Vašíček, J. - Valentová, M.: </w:t>
      </w:r>
      <w:proofErr w:type="spellStart"/>
      <w:r w:rsidRPr="00D21A23">
        <w:rPr>
          <w:rFonts w:ascii="Arial" w:hAnsi="Arial" w:cs="Arial"/>
        </w:rPr>
        <w:t>Possible</w:t>
      </w:r>
      <w:proofErr w:type="spellEnd"/>
      <w:r w:rsidRPr="00D21A23">
        <w:rPr>
          <w:rFonts w:ascii="Arial" w:hAnsi="Arial" w:cs="Arial"/>
        </w:rPr>
        <w:t xml:space="preserve"> </w:t>
      </w:r>
      <w:proofErr w:type="spellStart"/>
      <w:r w:rsidRPr="00D21A23">
        <w:rPr>
          <w:rFonts w:ascii="Arial" w:hAnsi="Arial" w:cs="Arial"/>
        </w:rPr>
        <w:t>Pitfalls</w:t>
      </w:r>
      <w:proofErr w:type="spellEnd"/>
      <w:r w:rsidRPr="00D21A23">
        <w:rPr>
          <w:rFonts w:ascii="Arial" w:hAnsi="Arial" w:cs="Arial"/>
        </w:rPr>
        <w:t xml:space="preserve"> In </w:t>
      </w:r>
      <w:proofErr w:type="spellStart"/>
      <w:r w:rsidRPr="00D21A23">
        <w:rPr>
          <w:rFonts w:ascii="Arial" w:hAnsi="Arial" w:cs="Arial"/>
        </w:rPr>
        <w:t>Feed</w:t>
      </w:r>
      <w:proofErr w:type="spellEnd"/>
      <w:r w:rsidRPr="00D21A23">
        <w:rPr>
          <w:rFonts w:ascii="Arial" w:hAnsi="Arial" w:cs="Arial"/>
        </w:rPr>
        <w:t xml:space="preserve">-In </w:t>
      </w:r>
      <w:proofErr w:type="spellStart"/>
      <w:r w:rsidRPr="00D21A23">
        <w:rPr>
          <w:rFonts w:ascii="Arial" w:hAnsi="Arial" w:cs="Arial"/>
        </w:rPr>
        <w:t>Tariff</w:t>
      </w:r>
      <w:proofErr w:type="spellEnd"/>
      <w:r w:rsidRPr="00D21A23">
        <w:rPr>
          <w:rFonts w:ascii="Arial" w:hAnsi="Arial" w:cs="Arial"/>
        </w:rPr>
        <w:t xml:space="preserve"> Support </w:t>
      </w:r>
      <w:proofErr w:type="spellStart"/>
      <w:r w:rsidRPr="00D21A23">
        <w:rPr>
          <w:rFonts w:ascii="Arial" w:hAnsi="Arial" w:cs="Arial"/>
        </w:rPr>
        <w:t>Scheme</w:t>
      </w:r>
      <w:proofErr w:type="spellEnd"/>
      <w:r w:rsidRPr="00D21A23">
        <w:rPr>
          <w:rFonts w:ascii="Arial" w:hAnsi="Arial" w:cs="Arial"/>
        </w:rPr>
        <w:t xml:space="preserve"> – A </w:t>
      </w:r>
      <w:proofErr w:type="spellStart"/>
      <w:r w:rsidRPr="00D21A23">
        <w:rPr>
          <w:rFonts w:ascii="Arial" w:hAnsi="Arial" w:cs="Arial"/>
        </w:rPr>
        <w:t>Lessons</w:t>
      </w:r>
      <w:proofErr w:type="spellEnd"/>
      <w:r w:rsidRPr="00D21A23">
        <w:rPr>
          <w:rFonts w:ascii="Arial" w:hAnsi="Arial" w:cs="Arial"/>
        </w:rPr>
        <w:t xml:space="preserve"> </w:t>
      </w:r>
      <w:proofErr w:type="spellStart"/>
      <w:r w:rsidRPr="00D21A23">
        <w:rPr>
          <w:rFonts w:ascii="Arial" w:hAnsi="Arial" w:cs="Arial"/>
        </w:rPr>
        <w:t>Learnt</w:t>
      </w:r>
      <w:proofErr w:type="spellEnd"/>
      <w:r w:rsidRPr="00D21A23">
        <w:rPr>
          <w:rFonts w:ascii="Arial" w:hAnsi="Arial" w:cs="Arial"/>
        </w:rPr>
        <w:t xml:space="preserve"> </w:t>
      </w:r>
      <w:proofErr w:type="spellStart"/>
      <w:r w:rsidRPr="00D21A23">
        <w:rPr>
          <w:rFonts w:ascii="Arial" w:hAnsi="Arial" w:cs="Arial"/>
        </w:rPr>
        <w:t>From</w:t>
      </w:r>
      <w:proofErr w:type="spellEnd"/>
      <w:r w:rsidRPr="00D21A23">
        <w:rPr>
          <w:rFonts w:ascii="Arial" w:hAnsi="Arial" w:cs="Arial"/>
        </w:rPr>
        <w:t xml:space="preserve"> PV Boom In </w:t>
      </w:r>
      <w:proofErr w:type="spellStart"/>
      <w:r w:rsidRPr="00D21A23">
        <w:rPr>
          <w:rFonts w:ascii="Arial" w:hAnsi="Arial" w:cs="Arial"/>
        </w:rPr>
        <w:t>the</w:t>
      </w:r>
      <w:proofErr w:type="spellEnd"/>
      <w:r w:rsidRPr="00D21A23">
        <w:rPr>
          <w:rFonts w:ascii="Arial" w:hAnsi="Arial" w:cs="Arial"/>
        </w:rPr>
        <w:t xml:space="preserve"> Czech Republic. In </w:t>
      </w:r>
      <w:proofErr w:type="spellStart"/>
      <w:r w:rsidRPr="00D21A23">
        <w:rPr>
          <w:rStyle w:val="Zvraznn"/>
          <w:rFonts w:ascii="Arial" w:hAnsi="Arial" w:cs="Arial"/>
        </w:rPr>
        <w:t>Proceedings</w:t>
      </w:r>
      <w:proofErr w:type="spellEnd"/>
      <w:r w:rsidRPr="00D21A23">
        <w:rPr>
          <w:rStyle w:val="Zvraznn"/>
          <w:rFonts w:ascii="Arial" w:hAnsi="Arial" w:cs="Arial"/>
        </w:rPr>
        <w:t xml:space="preserve"> </w:t>
      </w:r>
      <w:proofErr w:type="spellStart"/>
      <w:r w:rsidRPr="00D21A23">
        <w:rPr>
          <w:rStyle w:val="Zvraznn"/>
          <w:rFonts w:ascii="Arial" w:hAnsi="Arial" w:cs="Arial"/>
        </w:rPr>
        <w:t>of</w:t>
      </w:r>
      <w:proofErr w:type="spellEnd"/>
      <w:r w:rsidRPr="00D21A23">
        <w:rPr>
          <w:rStyle w:val="Zvraznn"/>
          <w:rFonts w:ascii="Arial" w:hAnsi="Arial" w:cs="Arial"/>
        </w:rPr>
        <w:t xml:space="preserve"> </w:t>
      </w:r>
      <w:proofErr w:type="spellStart"/>
      <w:r w:rsidRPr="00D21A23">
        <w:rPr>
          <w:rStyle w:val="Zvraznn"/>
          <w:rFonts w:ascii="Arial" w:hAnsi="Arial" w:cs="Arial"/>
        </w:rPr>
        <w:t>the</w:t>
      </w:r>
      <w:proofErr w:type="spellEnd"/>
      <w:r w:rsidRPr="00D21A23">
        <w:rPr>
          <w:rStyle w:val="Zvraznn"/>
          <w:rFonts w:ascii="Arial" w:hAnsi="Arial" w:cs="Arial"/>
        </w:rPr>
        <w:t xml:space="preserve"> 6th International </w:t>
      </w:r>
      <w:proofErr w:type="spellStart"/>
      <w:r w:rsidRPr="00D21A23">
        <w:rPr>
          <w:rStyle w:val="Zvraznn"/>
          <w:rFonts w:ascii="Arial" w:hAnsi="Arial" w:cs="Arial"/>
        </w:rPr>
        <w:t>Scientific</w:t>
      </w:r>
      <w:proofErr w:type="spellEnd"/>
      <w:r w:rsidRPr="00D21A23">
        <w:rPr>
          <w:rStyle w:val="Zvraznn"/>
          <w:rFonts w:ascii="Arial" w:hAnsi="Arial" w:cs="Arial"/>
        </w:rPr>
        <w:t xml:space="preserve"> Symposium on </w:t>
      </w:r>
      <w:proofErr w:type="spellStart"/>
      <w:r w:rsidRPr="00D21A23">
        <w:rPr>
          <w:rStyle w:val="Zvraznn"/>
          <w:rFonts w:ascii="Arial" w:hAnsi="Arial" w:cs="Arial"/>
        </w:rPr>
        <w:t>Electrical</w:t>
      </w:r>
      <w:proofErr w:type="spellEnd"/>
      <w:r w:rsidRPr="00D21A23">
        <w:rPr>
          <w:rStyle w:val="Zvraznn"/>
          <w:rFonts w:ascii="Arial" w:hAnsi="Arial" w:cs="Arial"/>
        </w:rPr>
        <w:t xml:space="preserve"> </w:t>
      </w:r>
      <w:proofErr w:type="spellStart"/>
      <w:r w:rsidRPr="00D21A23">
        <w:rPr>
          <w:rStyle w:val="Zvraznn"/>
          <w:rFonts w:ascii="Arial" w:hAnsi="Arial" w:cs="Arial"/>
        </w:rPr>
        <w:t>Power</w:t>
      </w:r>
      <w:proofErr w:type="spellEnd"/>
      <w:r w:rsidRPr="00D21A23">
        <w:rPr>
          <w:rStyle w:val="Zvraznn"/>
          <w:rFonts w:ascii="Arial" w:hAnsi="Arial" w:cs="Arial"/>
        </w:rPr>
        <w:t xml:space="preserve"> </w:t>
      </w:r>
      <w:proofErr w:type="spellStart"/>
      <w:r w:rsidRPr="00D21A23">
        <w:rPr>
          <w:rStyle w:val="Zvraznn"/>
          <w:rFonts w:ascii="Arial" w:hAnsi="Arial" w:cs="Arial"/>
        </w:rPr>
        <w:t>Engineering</w:t>
      </w:r>
      <w:proofErr w:type="spellEnd"/>
      <w:r w:rsidRPr="00D21A23">
        <w:rPr>
          <w:rFonts w:ascii="Arial" w:hAnsi="Arial" w:cs="Arial"/>
        </w:rPr>
        <w:t xml:space="preserve">. Košice: Technická univerzita v </w:t>
      </w:r>
      <w:proofErr w:type="spellStart"/>
      <w:r w:rsidRPr="00D21A23">
        <w:rPr>
          <w:rFonts w:ascii="Arial" w:hAnsi="Arial" w:cs="Arial"/>
        </w:rPr>
        <w:t>Košiciach</w:t>
      </w:r>
      <w:proofErr w:type="spellEnd"/>
      <w:r w:rsidRPr="00D21A23">
        <w:rPr>
          <w:rFonts w:ascii="Arial" w:hAnsi="Arial" w:cs="Arial"/>
        </w:rPr>
        <w:t>, 2011, p. 384-387. ISBN 978-80-553-0724-4.</w:t>
      </w:r>
    </w:p>
    <w:p w:rsidR="00B75B0C" w:rsidRPr="00D21A23" w:rsidRDefault="00B75B0C" w:rsidP="00B75B0C">
      <w:pPr>
        <w:numPr>
          <w:ilvl w:val="0"/>
          <w:numId w:val="2"/>
        </w:numPr>
        <w:rPr>
          <w:rFonts w:ascii="Arial" w:hAnsi="Arial" w:cs="Arial"/>
        </w:rPr>
      </w:pPr>
      <w:r w:rsidRPr="00D21A23">
        <w:rPr>
          <w:rFonts w:ascii="Arial" w:hAnsi="Arial" w:cs="Arial"/>
        </w:rPr>
        <w:t xml:space="preserve">Knápek, J.: </w:t>
      </w:r>
      <w:proofErr w:type="spellStart"/>
      <w:r w:rsidRPr="00D21A23">
        <w:rPr>
          <w:rFonts w:ascii="Arial" w:hAnsi="Arial" w:cs="Arial"/>
        </w:rPr>
        <w:t>Effectiveness</w:t>
      </w:r>
      <w:proofErr w:type="spellEnd"/>
      <w:r w:rsidRPr="00D21A23">
        <w:rPr>
          <w:rFonts w:ascii="Arial" w:hAnsi="Arial" w:cs="Arial"/>
        </w:rPr>
        <w:t xml:space="preserve"> </w:t>
      </w:r>
      <w:proofErr w:type="spellStart"/>
      <w:r w:rsidRPr="00D21A23">
        <w:rPr>
          <w:rFonts w:ascii="Arial" w:hAnsi="Arial" w:cs="Arial"/>
        </w:rPr>
        <w:t>of</w:t>
      </w:r>
      <w:proofErr w:type="spellEnd"/>
      <w:r w:rsidRPr="00D21A23">
        <w:rPr>
          <w:rFonts w:ascii="Arial" w:hAnsi="Arial" w:cs="Arial"/>
        </w:rPr>
        <w:t xml:space="preserve"> </w:t>
      </w:r>
      <w:proofErr w:type="spellStart"/>
      <w:r w:rsidRPr="00D21A23">
        <w:rPr>
          <w:rFonts w:ascii="Arial" w:hAnsi="Arial" w:cs="Arial"/>
        </w:rPr>
        <w:t>Feed</w:t>
      </w:r>
      <w:proofErr w:type="spellEnd"/>
      <w:r w:rsidRPr="00D21A23">
        <w:rPr>
          <w:rFonts w:ascii="Arial" w:hAnsi="Arial" w:cs="Arial"/>
        </w:rPr>
        <w:t xml:space="preserve">-in </w:t>
      </w:r>
      <w:proofErr w:type="spellStart"/>
      <w:r w:rsidRPr="00D21A23">
        <w:rPr>
          <w:rFonts w:ascii="Arial" w:hAnsi="Arial" w:cs="Arial"/>
        </w:rPr>
        <w:t>Tariff</w:t>
      </w:r>
      <w:proofErr w:type="spellEnd"/>
      <w:r w:rsidRPr="00D21A23">
        <w:rPr>
          <w:rFonts w:ascii="Arial" w:hAnsi="Arial" w:cs="Arial"/>
        </w:rPr>
        <w:t xml:space="preserve"> </w:t>
      </w:r>
      <w:proofErr w:type="spellStart"/>
      <w:r w:rsidRPr="00D21A23">
        <w:rPr>
          <w:rFonts w:ascii="Arial" w:hAnsi="Arial" w:cs="Arial"/>
        </w:rPr>
        <w:t>Scheme</w:t>
      </w:r>
      <w:proofErr w:type="spellEnd"/>
      <w:r w:rsidRPr="00D21A23">
        <w:rPr>
          <w:rFonts w:ascii="Arial" w:hAnsi="Arial" w:cs="Arial"/>
        </w:rPr>
        <w:t xml:space="preserve"> - A </w:t>
      </w:r>
      <w:proofErr w:type="spellStart"/>
      <w:r w:rsidRPr="00D21A23">
        <w:rPr>
          <w:rFonts w:ascii="Arial" w:hAnsi="Arial" w:cs="Arial"/>
        </w:rPr>
        <w:t>Lessons</w:t>
      </w:r>
      <w:proofErr w:type="spellEnd"/>
      <w:r w:rsidRPr="00D21A23">
        <w:rPr>
          <w:rFonts w:ascii="Arial" w:hAnsi="Arial" w:cs="Arial"/>
        </w:rPr>
        <w:t xml:space="preserve"> </w:t>
      </w:r>
      <w:proofErr w:type="spellStart"/>
      <w:r w:rsidRPr="00D21A23">
        <w:rPr>
          <w:rFonts w:ascii="Arial" w:hAnsi="Arial" w:cs="Arial"/>
        </w:rPr>
        <w:t>Learnt</w:t>
      </w:r>
      <w:proofErr w:type="spellEnd"/>
      <w:r w:rsidRPr="00D21A23">
        <w:rPr>
          <w:rFonts w:ascii="Arial" w:hAnsi="Arial" w:cs="Arial"/>
        </w:rPr>
        <w:t xml:space="preserve"> in </w:t>
      </w:r>
      <w:proofErr w:type="spellStart"/>
      <w:r w:rsidRPr="00D21A23">
        <w:rPr>
          <w:rFonts w:ascii="Arial" w:hAnsi="Arial" w:cs="Arial"/>
        </w:rPr>
        <w:t>the</w:t>
      </w:r>
      <w:proofErr w:type="spellEnd"/>
      <w:r w:rsidRPr="00D21A23">
        <w:rPr>
          <w:rFonts w:ascii="Arial" w:hAnsi="Arial" w:cs="Arial"/>
        </w:rPr>
        <w:t xml:space="preserve"> Czech Republic. In </w:t>
      </w:r>
      <w:proofErr w:type="spellStart"/>
      <w:r w:rsidRPr="00D21A23">
        <w:rPr>
          <w:rStyle w:val="Zvraznn"/>
          <w:rFonts w:ascii="Arial" w:hAnsi="Arial" w:cs="Arial"/>
        </w:rPr>
        <w:t>Energy</w:t>
      </w:r>
      <w:proofErr w:type="spellEnd"/>
      <w:r w:rsidRPr="00D21A23">
        <w:rPr>
          <w:rStyle w:val="Zvraznn"/>
          <w:rFonts w:ascii="Arial" w:hAnsi="Arial" w:cs="Arial"/>
        </w:rPr>
        <w:t xml:space="preserve"> </w:t>
      </w:r>
      <w:proofErr w:type="spellStart"/>
      <w:r w:rsidRPr="00D21A23">
        <w:rPr>
          <w:rStyle w:val="Zvraznn"/>
          <w:rFonts w:ascii="Arial" w:hAnsi="Arial" w:cs="Arial"/>
        </w:rPr>
        <w:t>Economy</w:t>
      </w:r>
      <w:proofErr w:type="spellEnd"/>
      <w:r w:rsidRPr="00D21A23">
        <w:rPr>
          <w:rStyle w:val="Zvraznn"/>
          <w:rFonts w:ascii="Arial" w:hAnsi="Arial" w:cs="Arial"/>
        </w:rPr>
        <w:t xml:space="preserve">, </w:t>
      </w:r>
      <w:proofErr w:type="spellStart"/>
      <w:r w:rsidRPr="00D21A23">
        <w:rPr>
          <w:rStyle w:val="Zvraznn"/>
          <w:rFonts w:ascii="Arial" w:hAnsi="Arial" w:cs="Arial"/>
        </w:rPr>
        <w:t>Policies</w:t>
      </w:r>
      <w:proofErr w:type="spellEnd"/>
      <w:r w:rsidRPr="00D21A23">
        <w:rPr>
          <w:rStyle w:val="Zvraznn"/>
          <w:rFonts w:ascii="Arial" w:hAnsi="Arial" w:cs="Arial"/>
        </w:rPr>
        <w:t xml:space="preserve"> and Supply </w:t>
      </w:r>
      <w:proofErr w:type="spellStart"/>
      <w:r w:rsidRPr="00D21A23">
        <w:rPr>
          <w:rStyle w:val="Zvraznn"/>
          <w:rFonts w:ascii="Arial" w:hAnsi="Arial" w:cs="Arial"/>
        </w:rPr>
        <w:t>Security</w:t>
      </w:r>
      <w:proofErr w:type="spellEnd"/>
      <w:r w:rsidRPr="00D21A23">
        <w:rPr>
          <w:rStyle w:val="Zvraznn"/>
          <w:rFonts w:ascii="Arial" w:hAnsi="Arial" w:cs="Arial"/>
        </w:rPr>
        <w:t xml:space="preserve">: </w:t>
      </w:r>
      <w:proofErr w:type="spellStart"/>
      <w:r w:rsidRPr="00D21A23">
        <w:rPr>
          <w:rStyle w:val="Zvraznn"/>
          <w:rFonts w:ascii="Arial" w:hAnsi="Arial" w:cs="Arial"/>
        </w:rPr>
        <w:t>Surviving</w:t>
      </w:r>
      <w:proofErr w:type="spellEnd"/>
      <w:r w:rsidRPr="00D21A23">
        <w:rPr>
          <w:rStyle w:val="Zvraznn"/>
          <w:rFonts w:ascii="Arial" w:hAnsi="Arial" w:cs="Arial"/>
        </w:rPr>
        <w:t xml:space="preserve"> </w:t>
      </w:r>
      <w:proofErr w:type="spellStart"/>
      <w:r w:rsidRPr="00D21A23">
        <w:rPr>
          <w:rStyle w:val="Zvraznn"/>
          <w:rFonts w:ascii="Arial" w:hAnsi="Arial" w:cs="Arial"/>
        </w:rPr>
        <w:t>the</w:t>
      </w:r>
      <w:proofErr w:type="spellEnd"/>
      <w:r w:rsidRPr="00D21A23">
        <w:rPr>
          <w:rStyle w:val="Zvraznn"/>
          <w:rFonts w:ascii="Arial" w:hAnsi="Arial" w:cs="Arial"/>
        </w:rPr>
        <w:t xml:space="preserve"> </w:t>
      </w:r>
      <w:proofErr w:type="spellStart"/>
      <w:r w:rsidRPr="00D21A23">
        <w:rPr>
          <w:rStyle w:val="Zvraznn"/>
          <w:rFonts w:ascii="Arial" w:hAnsi="Arial" w:cs="Arial"/>
        </w:rPr>
        <w:t>Global</w:t>
      </w:r>
      <w:proofErr w:type="spellEnd"/>
      <w:r w:rsidRPr="00D21A23">
        <w:rPr>
          <w:rStyle w:val="Zvraznn"/>
          <w:rFonts w:ascii="Arial" w:hAnsi="Arial" w:cs="Arial"/>
        </w:rPr>
        <w:t xml:space="preserve"> </w:t>
      </w:r>
      <w:proofErr w:type="spellStart"/>
      <w:r w:rsidRPr="00D21A23">
        <w:rPr>
          <w:rStyle w:val="Zvraznn"/>
          <w:rFonts w:ascii="Arial" w:hAnsi="Arial" w:cs="Arial"/>
        </w:rPr>
        <w:t>Economic</w:t>
      </w:r>
      <w:proofErr w:type="spellEnd"/>
      <w:r w:rsidRPr="00D21A23">
        <w:rPr>
          <w:rStyle w:val="Zvraznn"/>
          <w:rFonts w:ascii="Arial" w:hAnsi="Arial" w:cs="Arial"/>
        </w:rPr>
        <w:t xml:space="preserve"> </w:t>
      </w:r>
      <w:proofErr w:type="spellStart"/>
      <w:r w:rsidRPr="00D21A23">
        <w:rPr>
          <w:rStyle w:val="Zvraznn"/>
          <w:rFonts w:ascii="Arial" w:hAnsi="Arial" w:cs="Arial"/>
        </w:rPr>
        <w:t>Crisis</w:t>
      </w:r>
      <w:proofErr w:type="spellEnd"/>
      <w:r w:rsidRPr="00D21A23">
        <w:rPr>
          <w:rFonts w:ascii="Arial" w:hAnsi="Arial" w:cs="Arial"/>
        </w:rPr>
        <w:t xml:space="preserve"> [CD-ROM]. Cleveland: IAEE, 2010, ISSN 1559-792X.</w:t>
      </w:r>
    </w:p>
    <w:p w:rsidR="00B75B0C" w:rsidRPr="00D21A23" w:rsidRDefault="00B75B0C" w:rsidP="00B75B0C">
      <w:pPr>
        <w:numPr>
          <w:ilvl w:val="0"/>
          <w:numId w:val="2"/>
        </w:numPr>
        <w:rPr>
          <w:rFonts w:ascii="Arial" w:hAnsi="Arial" w:cs="Arial"/>
        </w:rPr>
      </w:pPr>
      <w:r w:rsidRPr="00D21A23">
        <w:rPr>
          <w:rFonts w:ascii="Arial" w:hAnsi="Arial" w:cs="Arial"/>
        </w:rPr>
        <w:t xml:space="preserve">Zajíček, M – Zeman, K: Ekonomické Dopady Výstavby </w:t>
      </w:r>
      <w:proofErr w:type="spellStart"/>
      <w:r w:rsidRPr="00D21A23">
        <w:rPr>
          <w:rFonts w:ascii="Arial" w:hAnsi="Arial" w:cs="Arial"/>
        </w:rPr>
        <w:t>Fotovoltaických</w:t>
      </w:r>
      <w:proofErr w:type="spellEnd"/>
      <w:r w:rsidRPr="00D21A23">
        <w:rPr>
          <w:rFonts w:ascii="Arial" w:hAnsi="Arial" w:cs="Arial"/>
        </w:rPr>
        <w:t xml:space="preserve"> A Větrných Elektráren V ČR. Prague: </w:t>
      </w:r>
      <w:proofErr w:type="spellStart"/>
      <w:r w:rsidRPr="00D21A23">
        <w:rPr>
          <w:rFonts w:ascii="Arial" w:hAnsi="Arial" w:cs="Arial"/>
        </w:rPr>
        <w:t>Oeconomica</w:t>
      </w:r>
      <w:proofErr w:type="spellEnd"/>
      <w:r w:rsidRPr="00D21A23">
        <w:rPr>
          <w:rFonts w:ascii="Arial" w:hAnsi="Arial" w:cs="Arial"/>
        </w:rPr>
        <w:t>, 2010, ISBN: 978-80-245-1687-5</w:t>
      </w:r>
    </w:p>
    <w:p w:rsidR="00B75B0C" w:rsidRPr="00D21A23" w:rsidRDefault="00B75B0C" w:rsidP="00B75B0C">
      <w:pPr>
        <w:numPr>
          <w:ilvl w:val="0"/>
          <w:numId w:val="2"/>
        </w:numPr>
        <w:rPr>
          <w:rFonts w:ascii="Arial" w:hAnsi="Arial" w:cs="Arial"/>
        </w:rPr>
      </w:pPr>
      <w:proofErr w:type="spellStart"/>
      <w:r w:rsidRPr="00D21A23">
        <w:rPr>
          <w:rFonts w:ascii="Arial" w:hAnsi="Arial" w:cs="Arial"/>
        </w:rPr>
        <w:t>European</w:t>
      </w:r>
      <w:proofErr w:type="spellEnd"/>
      <w:r w:rsidRPr="00D21A23">
        <w:rPr>
          <w:rFonts w:ascii="Arial" w:hAnsi="Arial" w:cs="Arial"/>
        </w:rPr>
        <w:t xml:space="preserve"> </w:t>
      </w:r>
      <w:proofErr w:type="spellStart"/>
      <w:r w:rsidRPr="00D21A23">
        <w:rPr>
          <w:rFonts w:ascii="Arial" w:hAnsi="Arial" w:cs="Arial"/>
        </w:rPr>
        <w:t>Photovoltaic</w:t>
      </w:r>
      <w:proofErr w:type="spellEnd"/>
      <w:r w:rsidRPr="00D21A23">
        <w:rPr>
          <w:rFonts w:ascii="Arial" w:hAnsi="Arial" w:cs="Arial"/>
        </w:rPr>
        <w:t xml:space="preserve"> </w:t>
      </w:r>
      <w:proofErr w:type="spellStart"/>
      <w:r w:rsidRPr="00D21A23">
        <w:rPr>
          <w:rFonts w:ascii="Arial" w:hAnsi="Arial" w:cs="Arial"/>
        </w:rPr>
        <w:t>Industry</w:t>
      </w:r>
      <w:proofErr w:type="spellEnd"/>
      <w:r w:rsidRPr="00D21A23">
        <w:rPr>
          <w:rFonts w:ascii="Arial" w:hAnsi="Arial" w:cs="Arial"/>
        </w:rPr>
        <w:t xml:space="preserve"> </w:t>
      </w:r>
      <w:proofErr w:type="spellStart"/>
      <w:r w:rsidRPr="00D21A23">
        <w:rPr>
          <w:rFonts w:ascii="Arial" w:hAnsi="Arial" w:cs="Arial"/>
        </w:rPr>
        <w:t>Association</w:t>
      </w:r>
      <w:proofErr w:type="spellEnd"/>
      <w:r w:rsidRPr="00D21A23">
        <w:rPr>
          <w:rFonts w:ascii="Arial" w:hAnsi="Arial" w:cs="Arial"/>
        </w:rPr>
        <w:t xml:space="preserve"> – </w:t>
      </w:r>
      <w:proofErr w:type="spellStart"/>
      <w:r w:rsidRPr="00D21A23">
        <w:rPr>
          <w:rFonts w:ascii="Arial" w:hAnsi="Arial" w:cs="Arial"/>
        </w:rPr>
        <w:t>Austria</w:t>
      </w:r>
      <w:proofErr w:type="spellEnd"/>
      <w:r w:rsidRPr="00D21A23">
        <w:rPr>
          <w:rFonts w:ascii="Arial" w:hAnsi="Arial" w:cs="Arial"/>
        </w:rPr>
        <w:t xml:space="preserve"> </w:t>
      </w:r>
      <w:r w:rsidRPr="00D21A23">
        <w:rPr>
          <w:rFonts w:ascii="Arial" w:hAnsi="Arial" w:cs="Arial"/>
          <w:lang w:val="en-US"/>
        </w:rPr>
        <w:t>[online]</w:t>
      </w:r>
      <w:r w:rsidRPr="00D21A23">
        <w:rPr>
          <w:rFonts w:ascii="Arial" w:hAnsi="Arial" w:cs="Arial"/>
        </w:rPr>
        <w:t xml:space="preserve"> </w:t>
      </w:r>
      <w:r w:rsidRPr="00D21A23">
        <w:rPr>
          <w:rFonts w:ascii="Arial" w:hAnsi="Arial" w:cs="Arial"/>
          <w:lang w:val="en-US"/>
        </w:rPr>
        <w:t>[</w:t>
      </w:r>
      <w:proofErr w:type="spellStart"/>
      <w:r w:rsidRPr="00D21A23">
        <w:rPr>
          <w:rFonts w:ascii="Arial" w:hAnsi="Arial" w:cs="Arial"/>
          <w:lang w:val="en-US"/>
        </w:rPr>
        <w:t>cit</w:t>
      </w:r>
      <w:proofErr w:type="spellEnd"/>
      <w:r w:rsidRPr="00D21A23">
        <w:rPr>
          <w:rFonts w:ascii="Arial" w:hAnsi="Arial" w:cs="Arial"/>
        </w:rPr>
        <w:t xml:space="preserve">. </w:t>
      </w:r>
      <w:proofErr w:type="gramStart"/>
      <w:r w:rsidRPr="00D21A23">
        <w:rPr>
          <w:rFonts w:ascii="Arial" w:hAnsi="Arial" w:cs="Arial"/>
        </w:rPr>
        <w:t>1.5.2012</w:t>
      </w:r>
      <w:proofErr w:type="gramEnd"/>
      <w:r w:rsidRPr="00D21A23">
        <w:rPr>
          <w:rFonts w:ascii="Arial" w:hAnsi="Arial" w:cs="Arial"/>
          <w:lang w:val="en-US"/>
        </w:rPr>
        <w:t>]</w:t>
      </w:r>
      <w:r w:rsidRPr="00D21A23">
        <w:rPr>
          <w:rFonts w:ascii="Arial" w:hAnsi="Arial" w:cs="Arial"/>
        </w:rPr>
        <w:t xml:space="preserve"> ,</w:t>
      </w:r>
      <w:proofErr w:type="spellStart"/>
      <w:r w:rsidRPr="00D21A23">
        <w:rPr>
          <w:rFonts w:ascii="Arial" w:hAnsi="Arial" w:cs="Arial"/>
        </w:rPr>
        <w:t>avaliable</w:t>
      </w:r>
      <w:proofErr w:type="spellEnd"/>
      <w:r w:rsidRPr="00D21A23">
        <w:rPr>
          <w:rFonts w:ascii="Arial" w:hAnsi="Arial" w:cs="Arial"/>
        </w:rPr>
        <w:t xml:space="preserve"> </w:t>
      </w:r>
      <w:proofErr w:type="spellStart"/>
      <w:r w:rsidRPr="00D21A23">
        <w:rPr>
          <w:rFonts w:ascii="Arial" w:hAnsi="Arial" w:cs="Arial"/>
        </w:rPr>
        <w:t>at</w:t>
      </w:r>
      <w:proofErr w:type="spellEnd"/>
      <w:r w:rsidRPr="00D21A23">
        <w:rPr>
          <w:rFonts w:ascii="Arial" w:hAnsi="Arial" w:cs="Arial"/>
        </w:rPr>
        <w:t xml:space="preserve"> http://www.epia.org</w:t>
      </w:r>
    </w:p>
    <w:p w:rsidR="00B75B0C" w:rsidRPr="00D21A23" w:rsidRDefault="00B75B0C" w:rsidP="00B75B0C">
      <w:pPr>
        <w:numPr>
          <w:ilvl w:val="0"/>
          <w:numId w:val="2"/>
        </w:numPr>
        <w:rPr>
          <w:rFonts w:ascii="Arial" w:hAnsi="Arial" w:cs="Arial"/>
        </w:rPr>
      </w:pPr>
      <w:r w:rsidRPr="00D21A23">
        <w:rPr>
          <w:rFonts w:ascii="Arial" w:hAnsi="Arial" w:cs="Arial"/>
        </w:rPr>
        <w:t xml:space="preserve">PV </w:t>
      </w:r>
      <w:proofErr w:type="spellStart"/>
      <w:r w:rsidRPr="00D21A23">
        <w:rPr>
          <w:rFonts w:ascii="Arial" w:hAnsi="Arial" w:cs="Arial"/>
        </w:rPr>
        <w:t>Austria</w:t>
      </w:r>
      <w:proofErr w:type="spellEnd"/>
      <w:r w:rsidRPr="00D21A23">
        <w:rPr>
          <w:rFonts w:ascii="Arial" w:hAnsi="Arial" w:cs="Arial"/>
        </w:rPr>
        <w:t xml:space="preserve"> – </w:t>
      </w:r>
      <w:proofErr w:type="spellStart"/>
      <w:r w:rsidRPr="00D21A23">
        <w:rPr>
          <w:rFonts w:ascii="Arial" w:hAnsi="Arial" w:cs="Arial"/>
        </w:rPr>
        <w:t>History</w:t>
      </w:r>
      <w:proofErr w:type="spellEnd"/>
      <w:r w:rsidRPr="00D21A23">
        <w:rPr>
          <w:rFonts w:ascii="Arial" w:hAnsi="Arial" w:cs="Arial"/>
        </w:rPr>
        <w:t xml:space="preserve">, </w:t>
      </w:r>
      <w:proofErr w:type="spellStart"/>
      <w:r w:rsidRPr="00D21A23">
        <w:rPr>
          <w:rFonts w:ascii="Arial" w:hAnsi="Arial" w:cs="Arial"/>
        </w:rPr>
        <w:t>Current</w:t>
      </w:r>
      <w:proofErr w:type="spellEnd"/>
      <w:r w:rsidRPr="00D21A23">
        <w:rPr>
          <w:rFonts w:ascii="Arial" w:hAnsi="Arial" w:cs="Arial"/>
        </w:rPr>
        <w:t xml:space="preserve"> </w:t>
      </w:r>
      <w:proofErr w:type="spellStart"/>
      <w:r w:rsidRPr="00D21A23">
        <w:rPr>
          <w:rFonts w:ascii="Arial" w:hAnsi="Arial" w:cs="Arial"/>
        </w:rPr>
        <w:t>State</w:t>
      </w:r>
      <w:proofErr w:type="spellEnd"/>
      <w:r w:rsidRPr="00D21A23">
        <w:rPr>
          <w:rFonts w:ascii="Arial" w:hAnsi="Arial" w:cs="Arial"/>
        </w:rPr>
        <w:t xml:space="preserve"> and </w:t>
      </w:r>
      <w:proofErr w:type="spellStart"/>
      <w:r w:rsidRPr="00D21A23">
        <w:rPr>
          <w:rFonts w:ascii="Arial" w:hAnsi="Arial" w:cs="Arial"/>
        </w:rPr>
        <w:t>Subventions</w:t>
      </w:r>
      <w:proofErr w:type="spellEnd"/>
      <w:r w:rsidRPr="00D21A23">
        <w:rPr>
          <w:rFonts w:ascii="Arial" w:hAnsi="Arial" w:cs="Arial"/>
        </w:rPr>
        <w:t xml:space="preserve"> </w:t>
      </w:r>
      <w:r w:rsidRPr="00D21A23">
        <w:rPr>
          <w:rFonts w:ascii="Arial" w:hAnsi="Arial" w:cs="Arial"/>
          <w:lang w:val="en-US"/>
        </w:rPr>
        <w:t>[online]</w:t>
      </w:r>
      <w:r w:rsidRPr="00D21A23">
        <w:rPr>
          <w:rFonts w:ascii="Arial" w:hAnsi="Arial" w:cs="Arial"/>
        </w:rPr>
        <w:t xml:space="preserve"> </w:t>
      </w:r>
      <w:r w:rsidRPr="00D21A23">
        <w:rPr>
          <w:rFonts w:ascii="Arial" w:hAnsi="Arial" w:cs="Arial"/>
          <w:lang w:val="en-US"/>
        </w:rPr>
        <w:t>[</w:t>
      </w:r>
      <w:proofErr w:type="spellStart"/>
      <w:r w:rsidRPr="00D21A23">
        <w:rPr>
          <w:rFonts w:ascii="Arial" w:hAnsi="Arial" w:cs="Arial"/>
          <w:lang w:val="en-US"/>
        </w:rPr>
        <w:t>cit</w:t>
      </w:r>
      <w:proofErr w:type="spellEnd"/>
      <w:r w:rsidRPr="00D21A23">
        <w:rPr>
          <w:rFonts w:ascii="Arial" w:hAnsi="Arial" w:cs="Arial"/>
        </w:rPr>
        <w:t xml:space="preserve">. </w:t>
      </w:r>
      <w:proofErr w:type="gramStart"/>
      <w:r w:rsidRPr="00D21A23">
        <w:rPr>
          <w:rFonts w:ascii="Arial" w:hAnsi="Arial" w:cs="Arial"/>
        </w:rPr>
        <w:t>1.5.2012</w:t>
      </w:r>
      <w:proofErr w:type="gramEnd"/>
      <w:r w:rsidRPr="00D21A23">
        <w:rPr>
          <w:rFonts w:ascii="Arial" w:hAnsi="Arial" w:cs="Arial"/>
          <w:lang w:val="en-US"/>
        </w:rPr>
        <w:t>]</w:t>
      </w:r>
      <w:r w:rsidRPr="00D21A23">
        <w:rPr>
          <w:rFonts w:ascii="Arial" w:hAnsi="Arial" w:cs="Arial"/>
        </w:rPr>
        <w:t xml:space="preserve"> ,</w:t>
      </w:r>
      <w:proofErr w:type="spellStart"/>
      <w:r w:rsidRPr="00D21A23">
        <w:rPr>
          <w:rFonts w:ascii="Arial" w:hAnsi="Arial" w:cs="Arial"/>
        </w:rPr>
        <w:t>avaliable</w:t>
      </w:r>
      <w:proofErr w:type="spellEnd"/>
      <w:r w:rsidRPr="00D21A23">
        <w:rPr>
          <w:rFonts w:ascii="Arial" w:hAnsi="Arial" w:cs="Arial"/>
        </w:rPr>
        <w:t xml:space="preserve"> </w:t>
      </w:r>
      <w:proofErr w:type="spellStart"/>
      <w:r w:rsidRPr="00D21A23">
        <w:rPr>
          <w:rFonts w:ascii="Arial" w:hAnsi="Arial" w:cs="Arial"/>
        </w:rPr>
        <w:t>at</w:t>
      </w:r>
      <w:proofErr w:type="spellEnd"/>
      <w:r w:rsidRPr="00D21A23">
        <w:rPr>
          <w:rFonts w:ascii="Arial" w:hAnsi="Arial" w:cs="Arial"/>
        </w:rPr>
        <w:t xml:space="preserve"> http://www.pvaustria.net</w:t>
      </w:r>
    </w:p>
    <w:p w:rsidR="00B75B0C" w:rsidRPr="00D21A23" w:rsidRDefault="00B75B0C" w:rsidP="00B75B0C">
      <w:pPr>
        <w:numPr>
          <w:ilvl w:val="0"/>
          <w:numId w:val="2"/>
        </w:numPr>
        <w:rPr>
          <w:rFonts w:ascii="Arial" w:hAnsi="Arial" w:cs="Arial"/>
        </w:rPr>
      </w:pPr>
      <w:proofErr w:type="spellStart"/>
      <w:r w:rsidRPr="00D21A23">
        <w:rPr>
          <w:rFonts w:ascii="Arial" w:hAnsi="Arial" w:cs="Arial"/>
        </w:rPr>
        <w:t>Feed</w:t>
      </w:r>
      <w:proofErr w:type="spellEnd"/>
      <w:r w:rsidRPr="00D21A23">
        <w:rPr>
          <w:rFonts w:ascii="Arial" w:hAnsi="Arial" w:cs="Arial"/>
        </w:rPr>
        <w:t xml:space="preserve">-in </w:t>
      </w:r>
      <w:proofErr w:type="spellStart"/>
      <w:r w:rsidRPr="00D21A23">
        <w:rPr>
          <w:rFonts w:ascii="Arial" w:hAnsi="Arial" w:cs="Arial"/>
        </w:rPr>
        <w:t>tariff</w:t>
      </w:r>
      <w:proofErr w:type="spellEnd"/>
      <w:r w:rsidRPr="00D21A23">
        <w:rPr>
          <w:rFonts w:ascii="Arial" w:hAnsi="Arial" w:cs="Arial"/>
        </w:rPr>
        <w:t xml:space="preserve"> </w:t>
      </w:r>
      <w:proofErr w:type="spellStart"/>
      <w:r w:rsidRPr="00D21A23">
        <w:rPr>
          <w:rFonts w:ascii="Arial" w:hAnsi="Arial" w:cs="Arial"/>
        </w:rPr>
        <w:t>watch</w:t>
      </w:r>
      <w:proofErr w:type="spellEnd"/>
      <w:r w:rsidRPr="00D21A23">
        <w:rPr>
          <w:rFonts w:ascii="Arial" w:hAnsi="Arial" w:cs="Arial"/>
        </w:rPr>
        <w:t xml:space="preserve"> in </w:t>
      </w:r>
      <w:proofErr w:type="spellStart"/>
      <w:r w:rsidRPr="00D21A23">
        <w:rPr>
          <w:rFonts w:ascii="Arial" w:hAnsi="Arial" w:cs="Arial"/>
        </w:rPr>
        <w:t>Austria</w:t>
      </w:r>
      <w:proofErr w:type="spellEnd"/>
      <w:r w:rsidRPr="00D21A23">
        <w:rPr>
          <w:rFonts w:ascii="Arial" w:hAnsi="Arial" w:cs="Arial"/>
        </w:rPr>
        <w:t xml:space="preserve"> </w:t>
      </w:r>
      <w:r w:rsidRPr="00D21A23">
        <w:rPr>
          <w:rFonts w:ascii="Arial" w:hAnsi="Arial" w:cs="Arial"/>
          <w:lang w:val="en-US"/>
        </w:rPr>
        <w:t>[online]</w:t>
      </w:r>
      <w:r w:rsidRPr="00D21A23">
        <w:rPr>
          <w:rFonts w:ascii="Arial" w:hAnsi="Arial" w:cs="Arial"/>
        </w:rPr>
        <w:t xml:space="preserve"> </w:t>
      </w:r>
      <w:r w:rsidRPr="00D21A23">
        <w:rPr>
          <w:rFonts w:ascii="Arial" w:hAnsi="Arial" w:cs="Arial"/>
          <w:lang w:val="en-US"/>
        </w:rPr>
        <w:t>[</w:t>
      </w:r>
      <w:proofErr w:type="spellStart"/>
      <w:r w:rsidRPr="00D21A23">
        <w:rPr>
          <w:rFonts w:ascii="Arial" w:hAnsi="Arial" w:cs="Arial"/>
          <w:lang w:val="en-US"/>
        </w:rPr>
        <w:t>cit</w:t>
      </w:r>
      <w:proofErr w:type="spellEnd"/>
      <w:r w:rsidRPr="00D21A23">
        <w:rPr>
          <w:rFonts w:ascii="Arial" w:hAnsi="Arial" w:cs="Arial"/>
        </w:rPr>
        <w:t xml:space="preserve">. </w:t>
      </w:r>
      <w:proofErr w:type="gramStart"/>
      <w:r w:rsidRPr="00D21A23">
        <w:rPr>
          <w:rFonts w:ascii="Arial" w:hAnsi="Arial" w:cs="Arial"/>
        </w:rPr>
        <w:t>1.5.2012</w:t>
      </w:r>
      <w:proofErr w:type="gramEnd"/>
      <w:r w:rsidRPr="00D21A23">
        <w:rPr>
          <w:rFonts w:ascii="Arial" w:hAnsi="Arial" w:cs="Arial"/>
          <w:lang w:val="en-US"/>
        </w:rPr>
        <w:t>]</w:t>
      </w:r>
      <w:r w:rsidRPr="00D21A23">
        <w:rPr>
          <w:rFonts w:ascii="Arial" w:hAnsi="Arial" w:cs="Arial"/>
        </w:rPr>
        <w:t xml:space="preserve"> ,</w:t>
      </w:r>
      <w:proofErr w:type="spellStart"/>
      <w:r w:rsidRPr="00D21A23">
        <w:rPr>
          <w:rFonts w:ascii="Arial" w:hAnsi="Arial" w:cs="Arial"/>
        </w:rPr>
        <w:t>avaliable</w:t>
      </w:r>
      <w:proofErr w:type="spellEnd"/>
      <w:r w:rsidRPr="00D21A23">
        <w:rPr>
          <w:rFonts w:ascii="Arial" w:hAnsi="Arial" w:cs="Arial"/>
        </w:rPr>
        <w:t xml:space="preserve"> </w:t>
      </w:r>
      <w:proofErr w:type="spellStart"/>
      <w:r w:rsidRPr="00D21A23">
        <w:rPr>
          <w:rFonts w:ascii="Arial" w:hAnsi="Arial" w:cs="Arial"/>
        </w:rPr>
        <w:t>at</w:t>
      </w:r>
      <w:proofErr w:type="spellEnd"/>
      <w:r w:rsidRPr="00D21A23">
        <w:rPr>
          <w:rFonts w:ascii="Arial" w:hAnsi="Arial" w:cs="Arial"/>
        </w:rPr>
        <w:t xml:space="preserve"> http://www.pv-tech.org</w:t>
      </w:r>
    </w:p>
    <w:p w:rsidR="00B75B0C" w:rsidRPr="00D21A23" w:rsidRDefault="00B75B0C" w:rsidP="00B75B0C">
      <w:pPr>
        <w:numPr>
          <w:ilvl w:val="0"/>
          <w:numId w:val="2"/>
        </w:numPr>
        <w:rPr>
          <w:rFonts w:ascii="Arial" w:hAnsi="Arial" w:cs="Arial"/>
        </w:rPr>
      </w:pPr>
      <w:proofErr w:type="spellStart"/>
      <w:r w:rsidRPr="00D21A23">
        <w:rPr>
          <w:rFonts w:ascii="Arial" w:hAnsi="Arial" w:cs="Arial"/>
        </w:rPr>
        <w:t>JRC’s</w:t>
      </w:r>
      <w:proofErr w:type="spellEnd"/>
      <w:r w:rsidRPr="00D21A23">
        <w:rPr>
          <w:rFonts w:ascii="Arial" w:hAnsi="Arial" w:cs="Arial"/>
        </w:rPr>
        <w:t xml:space="preserve"> Institute </w:t>
      </w:r>
      <w:proofErr w:type="spellStart"/>
      <w:r w:rsidRPr="00D21A23">
        <w:rPr>
          <w:rFonts w:ascii="Arial" w:hAnsi="Arial" w:cs="Arial"/>
        </w:rPr>
        <w:t>for</w:t>
      </w:r>
      <w:proofErr w:type="spellEnd"/>
      <w:r w:rsidRPr="00D21A23">
        <w:rPr>
          <w:rFonts w:ascii="Arial" w:hAnsi="Arial" w:cs="Arial"/>
        </w:rPr>
        <w:t xml:space="preserve"> </w:t>
      </w:r>
      <w:proofErr w:type="spellStart"/>
      <w:r w:rsidRPr="00D21A23">
        <w:rPr>
          <w:rFonts w:ascii="Arial" w:hAnsi="Arial" w:cs="Arial"/>
        </w:rPr>
        <w:t>Energy</w:t>
      </w:r>
      <w:proofErr w:type="spellEnd"/>
      <w:r w:rsidRPr="00D21A23">
        <w:rPr>
          <w:rFonts w:ascii="Arial" w:hAnsi="Arial" w:cs="Arial"/>
        </w:rPr>
        <w:t xml:space="preserve"> and Transport </w:t>
      </w:r>
      <w:r w:rsidRPr="00D21A23">
        <w:rPr>
          <w:rFonts w:ascii="Arial" w:hAnsi="Arial" w:cs="Arial"/>
          <w:lang w:val="en-US"/>
        </w:rPr>
        <w:t>[online]</w:t>
      </w:r>
      <w:r w:rsidRPr="00D21A23">
        <w:rPr>
          <w:rFonts w:ascii="Arial" w:hAnsi="Arial" w:cs="Arial"/>
        </w:rPr>
        <w:t xml:space="preserve"> </w:t>
      </w:r>
      <w:r w:rsidRPr="00D21A23">
        <w:rPr>
          <w:rFonts w:ascii="Arial" w:hAnsi="Arial" w:cs="Arial"/>
          <w:lang w:val="en-US"/>
        </w:rPr>
        <w:t>[</w:t>
      </w:r>
      <w:proofErr w:type="spellStart"/>
      <w:r w:rsidRPr="00D21A23">
        <w:rPr>
          <w:rFonts w:ascii="Arial" w:hAnsi="Arial" w:cs="Arial"/>
          <w:lang w:val="en-US"/>
        </w:rPr>
        <w:t>cit</w:t>
      </w:r>
      <w:proofErr w:type="spellEnd"/>
      <w:r w:rsidRPr="00D21A23">
        <w:rPr>
          <w:rFonts w:ascii="Arial" w:hAnsi="Arial" w:cs="Arial"/>
        </w:rPr>
        <w:t xml:space="preserve">. </w:t>
      </w:r>
      <w:proofErr w:type="gramStart"/>
      <w:r w:rsidRPr="00D21A23">
        <w:rPr>
          <w:rFonts w:ascii="Arial" w:hAnsi="Arial" w:cs="Arial"/>
        </w:rPr>
        <w:t>1.5.2012</w:t>
      </w:r>
      <w:proofErr w:type="gramEnd"/>
      <w:r w:rsidRPr="00D21A23">
        <w:rPr>
          <w:rFonts w:ascii="Arial" w:hAnsi="Arial" w:cs="Arial"/>
          <w:lang w:val="en-US"/>
        </w:rPr>
        <w:t>]</w:t>
      </w:r>
      <w:r w:rsidRPr="00D21A23">
        <w:rPr>
          <w:rFonts w:ascii="Arial" w:hAnsi="Arial" w:cs="Arial"/>
        </w:rPr>
        <w:t xml:space="preserve"> ,</w:t>
      </w:r>
      <w:proofErr w:type="spellStart"/>
      <w:r w:rsidRPr="00D21A23">
        <w:rPr>
          <w:rFonts w:ascii="Arial" w:hAnsi="Arial" w:cs="Arial"/>
        </w:rPr>
        <w:t>avaliable</w:t>
      </w:r>
      <w:proofErr w:type="spellEnd"/>
      <w:r w:rsidRPr="00D21A23">
        <w:rPr>
          <w:rFonts w:ascii="Arial" w:hAnsi="Arial" w:cs="Arial"/>
        </w:rPr>
        <w:t xml:space="preserve"> </w:t>
      </w:r>
      <w:proofErr w:type="spellStart"/>
      <w:r w:rsidRPr="00D21A23">
        <w:rPr>
          <w:rFonts w:ascii="Arial" w:hAnsi="Arial" w:cs="Arial"/>
        </w:rPr>
        <w:t>at</w:t>
      </w:r>
      <w:proofErr w:type="spellEnd"/>
      <w:r w:rsidRPr="00D21A23">
        <w:rPr>
          <w:rFonts w:ascii="Arial" w:hAnsi="Arial" w:cs="Arial"/>
        </w:rPr>
        <w:t xml:space="preserve"> http://re.jrc.ec.europa.eu</w:t>
      </w:r>
    </w:p>
    <w:p w:rsidR="00B75B0C" w:rsidRPr="00B75B0C" w:rsidRDefault="00B75B0C" w:rsidP="00977483">
      <w:pPr>
        <w:spacing w:line="288" w:lineRule="auto"/>
        <w:jc w:val="both"/>
        <w:rPr>
          <w:rStyle w:val="Nadpis1Char"/>
        </w:rPr>
      </w:pPr>
    </w:p>
    <w:sectPr w:rsidR="00B75B0C" w:rsidRPr="00B75B0C" w:rsidSect="0044669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19E" w:rsidRDefault="00CC619E" w:rsidP="00566671">
      <w:pPr>
        <w:spacing w:after="0" w:line="240" w:lineRule="auto"/>
      </w:pPr>
      <w:r>
        <w:separator/>
      </w:r>
    </w:p>
  </w:endnote>
  <w:endnote w:type="continuationSeparator" w:id="0">
    <w:p w:rsidR="00CC619E" w:rsidRDefault="00CC619E" w:rsidP="005666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EE"/>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19E" w:rsidRDefault="00CC619E" w:rsidP="00566671">
      <w:pPr>
        <w:spacing w:after="0" w:line="240" w:lineRule="auto"/>
      </w:pPr>
      <w:r>
        <w:separator/>
      </w:r>
    </w:p>
  </w:footnote>
  <w:footnote w:type="continuationSeparator" w:id="0">
    <w:p w:rsidR="00CC619E" w:rsidRDefault="00CC619E" w:rsidP="00566671">
      <w:pPr>
        <w:spacing w:after="0" w:line="240" w:lineRule="auto"/>
      </w:pPr>
      <w:r>
        <w:continuationSeparator/>
      </w:r>
    </w:p>
  </w:footnote>
  <w:footnote w:id="1">
    <w:p w:rsidR="00901697" w:rsidRDefault="00901697">
      <w:pPr>
        <w:pStyle w:val="Textpoznpodarou"/>
      </w:pPr>
      <w:r>
        <w:rPr>
          <w:rStyle w:val="Znakapoznpodarou"/>
        </w:rPr>
        <w:footnoteRef/>
      </w:r>
      <w:r>
        <w:t xml:space="preserve"> Meaning of similar amount of solar radiation in reference ares of </w:t>
      </w:r>
      <w:proofErr w:type="gramStart"/>
      <w:r>
        <w:t>South Moravia</w:t>
      </w:r>
      <w:proofErr w:type="gramEnd"/>
      <w:r>
        <w:t xml:space="preserve"> in Czech Republic and Styria in Austria.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6C6B5B"/>
    <w:multiLevelType w:val="hybridMultilevel"/>
    <w:tmpl w:val="A3D0DF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773867CD"/>
    <w:multiLevelType w:val="hybridMultilevel"/>
    <w:tmpl w:val="4BAEC2D2"/>
    <w:lvl w:ilvl="0" w:tplc="22543FC2">
      <w:start w:val="1"/>
      <w:numFmt w:val="upp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328"/>
    <w:rsid w:val="00001328"/>
    <w:rsid w:val="00054D32"/>
    <w:rsid w:val="000943D5"/>
    <w:rsid w:val="000B33AF"/>
    <w:rsid w:val="000B4FC6"/>
    <w:rsid w:val="000C3AFA"/>
    <w:rsid w:val="000D2B13"/>
    <w:rsid w:val="000E17A6"/>
    <w:rsid w:val="000F4013"/>
    <w:rsid w:val="0015407B"/>
    <w:rsid w:val="00156335"/>
    <w:rsid w:val="00156B57"/>
    <w:rsid w:val="001A289D"/>
    <w:rsid w:val="001A2B48"/>
    <w:rsid w:val="001C07E1"/>
    <w:rsid w:val="001C4AB9"/>
    <w:rsid w:val="001D0449"/>
    <w:rsid w:val="00200F66"/>
    <w:rsid w:val="002169E7"/>
    <w:rsid w:val="002322D6"/>
    <w:rsid w:val="002B23A1"/>
    <w:rsid w:val="002D75F6"/>
    <w:rsid w:val="002E7841"/>
    <w:rsid w:val="002F6922"/>
    <w:rsid w:val="00333288"/>
    <w:rsid w:val="00336B69"/>
    <w:rsid w:val="00391E00"/>
    <w:rsid w:val="00394577"/>
    <w:rsid w:val="003960A8"/>
    <w:rsid w:val="003B3B13"/>
    <w:rsid w:val="003D38CF"/>
    <w:rsid w:val="004040AF"/>
    <w:rsid w:val="00442738"/>
    <w:rsid w:val="0044669E"/>
    <w:rsid w:val="00477943"/>
    <w:rsid w:val="004A33F8"/>
    <w:rsid w:val="004D38F3"/>
    <w:rsid w:val="005001A5"/>
    <w:rsid w:val="00512B29"/>
    <w:rsid w:val="0055521B"/>
    <w:rsid w:val="00566438"/>
    <w:rsid w:val="00566671"/>
    <w:rsid w:val="00571251"/>
    <w:rsid w:val="005D509F"/>
    <w:rsid w:val="005F03A0"/>
    <w:rsid w:val="00601078"/>
    <w:rsid w:val="00604168"/>
    <w:rsid w:val="00617992"/>
    <w:rsid w:val="00641877"/>
    <w:rsid w:val="00655F87"/>
    <w:rsid w:val="00660801"/>
    <w:rsid w:val="00662ECE"/>
    <w:rsid w:val="00693CB7"/>
    <w:rsid w:val="006A2DE3"/>
    <w:rsid w:val="006A470A"/>
    <w:rsid w:val="006D437C"/>
    <w:rsid w:val="00703421"/>
    <w:rsid w:val="00712B19"/>
    <w:rsid w:val="0075475E"/>
    <w:rsid w:val="00754C54"/>
    <w:rsid w:val="007621E1"/>
    <w:rsid w:val="00763E41"/>
    <w:rsid w:val="007900DE"/>
    <w:rsid w:val="007914B5"/>
    <w:rsid w:val="007A33A6"/>
    <w:rsid w:val="007C6CA9"/>
    <w:rsid w:val="007F13BB"/>
    <w:rsid w:val="007F69D6"/>
    <w:rsid w:val="008431B3"/>
    <w:rsid w:val="0089645F"/>
    <w:rsid w:val="008B0B80"/>
    <w:rsid w:val="008B1730"/>
    <w:rsid w:val="00901697"/>
    <w:rsid w:val="0091371E"/>
    <w:rsid w:val="009334A5"/>
    <w:rsid w:val="0097339C"/>
    <w:rsid w:val="009772D5"/>
    <w:rsid w:val="00977483"/>
    <w:rsid w:val="00977969"/>
    <w:rsid w:val="0098255D"/>
    <w:rsid w:val="00985149"/>
    <w:rsid w:val="00990F59"/>
    <w:rsid w:val="009E6D79"/>
    <w:rsid w:val="00A45A94"/>
    <w:rsid w:val="00A46A95"/>
    <w:rsid w:val="00A61CCD"/>
    <w:rsid w:val="00A71C49"/>
    <w:rsid w:val="00A858DD"/>
    <w:rsid w:val="00A91FE4"/>
    <w:rsid w:val="00AA4765"/>
    <w:rsid w:val="00AD0220"/>
    <w:rsid w:val="00B2089C"/>
    <w:rsid w:val="00B520B7"/>
    <w:rsid w:val="00B65151"/>
    <w:rsid w:val="00B75B0C"/>
    <w:rsid w:val="00BA260B"/>
    <w:rsid w:val="00BA4C54"/>
    <w:rsid w:val="00BB4A41"/>
    <w:rsid w:val="00BC5283"/>
    <w:rsid w:val="00BF7FB1"/>
    <w:rsid w:val="00C328C2"/>
    <w:rsid w:val="00C75173"/>
    <w:rsid w:val="00C75ADA"/>
    <w:rsid w:val="00CB7EE5"/>
    <w:rsid w:val="00CC619E"/>
    <w:rsid w:val="00CD1F22"/>
    <w:rsid w:val="00CE11F0"/>
    <w:rsid w:val="00CE21C4"/>
    <w:rsid w:val="00D06E20"/>
    <w:rsid w:val="00D1137B"/>
    <w:rsid w:val="00D36322"/>
    <w:rsid w:val="00D97594"/>
    <w:rsid w:val="00DB6393"/>
    <w:rsid w:val="00DC486C"/>
    <w:rsid w:val="00DD72B1"/>
    <w:rsid w:val="00DF12BA"/>
    <w:rsid w:val="00E0303F"/>
    <w:rsid w:val="00E176D0"/>
    <w:rsid w:val="00E43590"/>
    <w:rsid w:val="00E43DC5"/>
    <w:rsid w:val="00E725D0"/>
    <w:rsid w:val="00EB05A1"/>
    <w:rsid w:val="00EC7C99"/>
    <w:rsid w:val="00ED317B"/>
    <w:rsid w:val="00EE4170"/>
    <w:rsid w:val="00EF0DA6"/>
    <w:rsid w:val="00F00012"/>
    <w:rsid w:val="00F1091E"/>
    <w:rsid w:val="00F3087B"/>
    <w:rsid w:val="00F47CD9"/>
    <w:rsid w:val="00F5613B"/>
    <w:rsid w:val="00FB3BE4"/>
    <w:rsid w:val="00FB4195"/>
    <w:rsid w:val="00FC4659"/>
    <w:rsid w:val="00FF13C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uiPriority="99"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44669E"/>
    <w:pPr>
      <w:spacing w:after="200" w:line="276" w:lineRule="auto"/>
    </w:pPr>
    <w:rPr>
      <w:rFonts w:eastAsia="Times New Roman"/>
      <w:sz w:val="22"/>
      <w:szCs w:val="22"/>
      <w:lang w:eastAsia="en-US"/>
    </w:rPr>
  </w:style>
  <w:style w:type="paragraph" w:styleId="Nadpis1">
    <w:name w:val="heading 1"/>
    <w:basedOn w:val="Normln"/>
    <w:next w:val="Normln"/>
    <w:link w:val="Nadpis1Char"/>
    <w:qFormat/>
    <w:locked/>
    <w:rsid w:val="00FB3BE4"/>
    <w:pPr>
      <w:keepNext/>
      <w:spacing w:before="240" w:after="60"/>
      <w:outlineLvl w:val="0"/>
    </w:pPr>
    <w:rPr>
      <w:rFonts w:ascii="Cambria" w:hAnsi="Cambria"/>
      <w:b/>
      <w:bCs/>
      <w:kern w:val="32"/>
      <w:sz w:val="32"/>
      <w:szCs w:val="32"/>
    </w:rPr>
  </w:style>
  <w:style w:type="paragraph" w:styleId="Nadpis2">
    <w:name w:val="heading 2"/>
    <w:basedOn w:val="Normln"/>
    <w:next w:val="Normln"/>
    <w:link w:val="Nadpis2Char"/>
    <w:unhideWhenUsed/>
    <w:qFormat/>
    <w:locked/>
    <w:rsid w:val="00FB3BE4"/>
    <w:pPr>
      <w:keepNext/>
      <w:spacing w:before="240" w:after="60"/>
      <w:outlineLvl w:val="1"/>
    </w:pPr>
    <w:rPr>
      <w:rFonts w:ascii="Cambria" w:hAnsi="Cambria"/>
      <w:b/>
      <w:bCs/>
      <w:i/>
      <w:iCs/>
      <w:sz w:val="28"/>
      <w:szCs w:val="28"/>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paragraph" w:styleId="Textpoznpodarou">
    <w:name w:val="footnote text"/>
    <w:basedOn w:val="Normln"/>
    <w:link w:val="TextpoznpodarouChar"/>
    <w:semiHidden/>
    <w:rsid w:val="00566671"/>
    <w:pPr>
      <w:spacing w:after="0" w:line="240" w:lineRule="auto"/>
    </w:pPr>
    <w:rPr>
      <w:sz w:val="20"/>
      <w:szCs w:val="20"/>
    </w:rPr>
  </w:style>
  <w:style w:type="character" w:customStyle="1" w:styleId="TextpoznpodarouChar">
    <w:name w:val="Text pozn. pod čarou Char"/>
    <w:link w:val="Textpoznpodarou"/>
    <w:semiHidden/>
    <w:locked/>
    <w:rsid w:val="00566671"/>
    <w:rPr>
      <w:rFonts w:cs="Times New Roman"/>
      <w:sz w:val="20"/>
      <w:szCs w:val="20"/>
    </w:rPr>
  </w:style>
  <w:style w:type="character" w:styleId="Znakapoznpodarou">
    <w:name w:val="footnote reference"/>
    <w:semiHidden/>
    <w:rsid w:val="00566671"/>
    <w:rPr>
      <w:rFonts w:cs="Times New Roman"/>
      <w:vertAlign w:val="superscript"/>
    </w:rPr>
  </w:style>
  <w:style w:type="paragraph" w:styleId="Textbubliny">
    <w:name w:val="Balloon Text"/>
    <w:basedOn w:val="Normln"/>
    <w:link w:val="TextbublinyChar"/>
    <w:semiHidden/>
    <w:rsid w:val="00763E41"/>
    <w:pPr>
      <w:spacing w:after="0" w:line="240" w:lineRule="auto"/>
    </w:pPr>
    <w:rPr>
      <w:rFonts w:ascii="Tahoma" w:hAnsi="Tahoma" w:cs="Tahoma"/>
      <w:sz w:val="16"/>
      <w:szCs w:val="16"/>
    </w:rPr>
  </w:style>
  <w:style w:type="character" w:customStyle="1" w:styleId="TextbublinyChar">
    <w:name w:val="Text bubliny Char"/>
    <w:link w:val="Textbubliny"/>
    <w:semiHidden/>
    <w:locked/>
    <w:rsid w:val="00763E41"/>
    <w:rPr>
      <w:rFonts w:ascii="Tahoma" w:hAnsi="Tahoma" w:cs="Tahoma"/>
      <w:sz w:val="16"/>
      <w:szCs w:val="16"/>
    </w:rPr>
  </w:style>
  <w:style w:type="character" w:customStyle="1" w:styleId="PlaceholderText">
    <w:name w:val="Placeholder Text"/>
    <w:semiHidden/>
    <w:rsid w:val="00512B29"/>
    <w:rPr>
      <w:rFonts w:cs="Times New Roman"/>
      <w:color w:val="808080"/>
    </w:rPr>
  </w:style>
  <w:style w:type="paragraph" w:customStyle="1" w:styleId="ListParagraph">
    <w:name w:val="List Paragraph"/>
    <w:basedOn w:val="Normln"/>
    <w:rsid w:val="000C3AFA"/>
    <w:pPr>
      <w:ind w:left="720"/>
      <w:contextualSpacing/>
    </w:pPr>
  </w:style>
  <w:style w:type="character" w:styleId="Hypertextovodkaz">
    <w:name w:val="Hyperlink"/>
    <w:uiPriority w:val="99"/>
    <w:rsid w:val="00B520B7"/>
    <w:rPr>
      <w:rFonts w:cs="Times New Roman"/>
      <w:color w:val="0000FF"/>
      <w:u w:val="single"/>
    </w:rPr>
  </w:style>
  <w:style w:type="paragraph" w:styleId="Titulek">
    <w:name w:val="caption"/>
    <w:basedOn w:val="Normln"/>
    <w:next w:val="Normln"/>
    <w:qFormat/>
    <w:locked/>
    <w:rsid w:val="00CE11F0"/>
    <w:pPr>
      <w:spacing w:line="240" w:lineRule="auto"/>
    </w:pPr>
    <w:rPr>
      <w:b/>
      <w:bCs/>
      <w:color w:val="4F81BD"/>
      <w:sz w:val="18"/>
      <w:szCs w:val="18"/>
    </w:rPr>
  </w:style>
  <w:style w:type="paragraph" w:styleId="Normlnweb">
    <w:name w:val="Normal (Web)"/>
    <w:basedOn w:val="Normln"/>
    <w:rsid w:val="00DD72B1"/>
    <w:pPr>
      <w:spacing w:before="100" w:beforeAutospacing="1" w:after="100" w:afterAutospacing="1" w:line="240" w:lineRule="auto"/>
    </w:pPr>
    <w:rPr>
      <w:rFonts w:ascii="Times New Roman" w:hAnsi="Times New Roman"/>
      <w:sz w:val="24"/>
      <w:szCs w:val="24"/>
      <w:lang w:val="hr-HR" w:eastAsia="hr-HR"/>
    </w:rPr>
  </w:style>
  <w:style w:type="character" w:styleId="Zvraznn">
    <w:name w:val="Emphasis"/>
    <w:uiPriority w:val="99"/>
    <w:qFormat/>
    <w:locked/>
    <w:rsid w:val="00901697"/>
    <w:rPr>
      <w:rFonts w:cs="Times New Roman"/>
      <w:i/>
      <w:iCs/>
    </w:rPr>
  </w:style>
  <w:style w:type="paragraph" w:styleId="Zhlav">
    <w:name w:val="header"/>
    <w:basedOn w:val="Normln"/>
    <w:rsid w:val="001A2B48"/>
    <w:pPr>
      <w:tabs>
        <w:tab w:val="center" w:pos="4536"/>
        <w:tab w:val="right" w:pos="9072"/>
      </w:tabs>
      <w:spacing w:after="0" w:line="240" w:lineRule="auto"/>
      <w:jc w:val="both"/>
    </w:pPr>
    <w:rPr>
      <w:rFonts w:ascii="Arial" w:eastAsia="Batang" w:hAnsi="Arial"/>
      <w:sz w:val="20"/>
      <w:szCs w:val="23"/>
    </w:rPr>
  </w:style>
  <w:style w:type="character" w:customStyle="1" w:styleId="Nadpis1Char">
    <w:name w:val="Nadpis 1 Char"/>
    <w:link w:val="Nadpis1"/>
    <w:rsid w:val="00FB3BE4"/>
    <w:rPr>
      <w:rFonts w:ascii="Cambria" w:eastAsia="Times New Roman" w:hAnsi="Cambria" w:cs="Times New Roman"/>
      <w:b/>
      <w:bCs/>
      <w:kern w:val="32"/>
      <w:sz w:val="32"/>
      <w:szCs w:val="32"/>
      <w:lang w:eastAsia="en-US"/>
    </w:rPr>
  </w:style>
  <w:style w:type="paragraph" w:styleId="Nadpisobsahu">
    <w:name w:val="TOC Heading"/>
    <w:basedOn w:val="Nadpis1"/>
    <w:next w:val="Normln"/>
    <w:uiPriority w:val="39"/>
    <w:semiHidden/>
    <w:unhideWhenUsed/>
    <w:qFormat/>
    <w:rsid w:val="00FB3BE4"/>
    <w:pPr>
      <w:keepLines/>
      <w:spacing w:before="480" w:after="0"/>
      <w:outlineLvl w:val="9"/>
    </w:pPr>
    <w:rPr>
      <w:color w:val="365F91"/>
      <w:kern w:val="0"/>
      <w:sz w:val="28"/>
      <w:szCs w:val="28"/>
      <w:lang w:eastAsia="cs-CZ"/>
    </w:rPr>
  </w:style>
  <w:style w:type="character" w:customStyle="1" w:styleId="Nadpis2Char">
    <w:name w:val="Nadpis 2 Char"/>
    <w:link w:val="Nadpis2"/>
    <w:rsid w:val="00FB3BE4"/>
    <w:rPr>
      <w:rFonts w:ascii="Cambria" w:eastAsia="Times New Roman" w:hAnsi="Cambria" w:cs="Times New Roman"/>
      <w:b/>
      <w:bCs/>
      <w:i/>
      <w:iCs/>
      <w:sz w:val="28"/>
      <w:szCs w:val="28"/>
      <w:lang w:eastAsia="en-US"/>
    </w:rPr>
  </w:style>
  <w:style w:type="paragraph" w:styleId="Obsah1">
    <w:name w:val="toc 1"/>
    <w:basedOn w:val="Normln"/>
    <w:next w:val="Normln"/>
    <w:autoRedefine/>
    <w:uiPriority w:val="39"/>
    <w:locked/>
    <w:rsid w:val="00FB3BE4"/>
  </w:style>
  <w:style w:type="paragraph" w:styleId="Obsah2">
    <w:name w:val="toc 2"/>
    <w:basedOn w:val="Normln"/>
    <w:next w:val="Normln"/>
    <w:autoRedefine/>
    <w:uiPriority w:val="39"/>
    <w:locked/>
    <w:rsid w:val="00FB3BE4"/>
    <w:pPr>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uiPriority="99"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44669E"/>
    <w:pPr>
      <w:spacing w:after="200" w:line="276" w:lineRule="auto"/>
    </w:pPr>
    <w:rPr>
      <w:rFonts w:eastAsia="Times New Roman"/>
      <w:sz w:val="22"/>
      <w:szCs w:val="22"/>
      <w:lang w:eastAsia="en-US"/>
    </w:rPr>
  </w:style>
  <w:style w:type="paragraph" w:styleId="Nadpis1">
    <w:name w:val="heading 1"/>
    <w:basedOn w:val="Normln"/>
    <w:next w:val="Normln"/>
    <w:link w:val="Nadpis1Char"/>
    <w:qFormat/>
    <w:locked/>
    <w:rsid w:val="00FB3BE4"/>
    <w:pPr>
      <w:keepNext/>
      <w:spacing w:before="240" w:after="60"/>
      <w:outlineLvl w:val="0"/>
    </w:pPr>
    <w:rPr>
      <w:rFonts w:ascii="Cambria" w:hAnsi="Cambria"/>
      <w:b/>
      <w:bCs/>
      <w:kern w:val="32"/>
      <w:sz w:val="32"/>
      <w:szCs w:val="32"/>
    </w:rPr>
  </w:style>
  <w:style w:type="paragraph" w:styleId="Nadpis2">
    <w:name w:val="heading 2"/>
    <w:basedOn w:val="Normln"/>
    <w:next w:val="Normln"/>
    <w:link w:val="Nadpis2Char"/>
    <w:unhideWhenUsed/>
    <w:qFormat/>
    <w:locked/>
    <w:rsid w:val="00FB3BE4"/>
    <w:pPr>
      <w:keepNext/>
      <w:spacing w:before="240" w:after="60"/>
      <w:outlineLvl w:val="1"/>
    </w:pPr>
    <w:rPr>
      <w:rFonts w:ascii="Cambria" w:hAnsi="Cambria"/>
      <w:b/>
      <w:bCs/>
      <w:i/>
      <w:iCs/>
      <w:sz w:val="28"/>
      <w:szCs w:val="28"/>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paragraph" w:styleId="Textpoznpodarou">
    <w:name w:val="footnote text"/>
    <w:basedOn w:val="Normln"/>
    <w:link w:val="TextpoznpodarouChar"/>
    <w:semiHidden/>
    <w:rsid w:val="00566671"/>
    <w:pPr>
      <w:spacing w:after="0" w:line="240" w:lineRule="auto"/>
    </w:pPr>
    <w:rPr>
      <w:sz w:val="20"/>
      <w:szCs w:val="20"/>
    </w:rPr>
  </w:style>
  <w:style w:type="character" w:customStyle="1" w:styleId="TextpoznpodarouChar">
    <w:name w:val="Text pozn. pod čarou Char"/>
    <w:link w:val="Textpoznpodarou"/>
    <w:semiHidden/>
    <w:locked/>
    <w:rsid w:val="00566671"/>
    <w:rPr>
      <w:rFonts w:cs="Times New Roman"/>
      <w:sz w:val="20"/>
      <w:szCs w:val="20"/>
    </w:rPr>
  </w:style>
  <w:style w:type="character" w:styleId="Znakapoznpodarou">
    <w:name w:val="footnote reference"/>
    <w:semiHidden/>
    <w:rsid w:val="00566671"/>
    <w:rPr>
      <w:rFonts w:cs="Times New Roman"/>
      <w:vertAlign w:val="superscript"/>
    </w:rPr>
  </w:style>
  <w:style w:type="paragraph" w:styleId="Textbubliny">
    <w:name w:val="Balloon Text"/>
    <w:basedOn w:val="Normln"/>
    <w:link w:val="TextbublinyChar"/>
    <w:semiHidden/>
    <w:rsid w:val="00763E41"/>
    <w:pPr>
      <w:spacing w:after="0" w:line="240" w:lineRule="auto"/>
    </w:pPr>
    <w:rPr>
      <w:rFonts w:ascii="Tahoma" w:hAnsi="Tahoma" w:cs="Tahoma"/>
      <w:sz w:val="16"/>
      <w:szCs w:val="16"/>
    </w:rPr>
  </w:style>
  <w:style w:type="character" w:customStyle="1" w:styleId="TextbublinyChar">
    <w:name w:val="Text bubliny Char"/>
    <w:link w:val="Textbubliny"/>
    <w:semiHidden/>
    <w:locked/>
    <w:rsid w:val="00763E41"/>
    <w:rPr>
      <w:rFonts w:ascii="Tahoma" w:hAnsi="Tahoma" w:cs="Tahoma"/>
      <w:sz w:val="16"/>
      <w:szCs w:val="16"/>
    </w:rPr>
  </w:style>
  <w:style w:type="character" w:customStyle="1" w:styleId="PlaceholderText">
    <w:name w:val="Placeholder Text"/>
    <w:semiHidden/>
    <w:rsid w:val="00512B29"/>
    <w:rPr>
      <w:rFonts w:cs="Times New Roman"/>
      <w:color w:val="808080"/>
    </w:rPr>
  </w:style>
  <w:style w:type="paragraph" w:customStyle="1" w:styleId="ListParagraph">
    <w:name w:val="List Paragraph"/>
    <w:basedOn w:val="Normln"/>
    <w:rsid w:val="000C3AFA"/>
    <w:pPr>
      <w:ind w:left="720"/>
      <w:contextualSpacing/>
    </w:pPr>
  </w:style>
  <w:style w:type="character" w:styleId="Hypertextovodkaz">
    <w:name w:val="Hyperlink"/>
    <w:uiPriority w:val="99"/>
    <w:rsid w:val="00B520B7"/>
    <w:rPr>
      <w:rFonts w:cs="Times New Roman"/>
      <w:color w:val="0000FF"/>
      <w:u w:val="single"/>
    </w:rPr>
  </w:style>
  <w:style w:type="paragraph" w:styleId="Titulek">
    <w:name w:val="caption"/>
    <w:basedOn w:val="Normln"/>
    <w:next w:val="Normln"/>
    <w:qFormat/>
    <w:locked/>
    <w:rsid w:val="00CE11F0"/>
    <w:pPr>
      <w:spacing w:line="240" w:lineRule="auto"/>
    </w:pPr>
    <w:rPr>
      <w:b/>
      <w:bCs/>
      <w:color w:val="4F81BD"/>
      <w:sz w:val="18"/>
      <w:szCs w:val="18"/>
    </w:rPr>
  </w:style>
  <w:style w:type="paragraph" w:styleId="Normlnweb">
    <w:name w:val="Normal (Web)"/>
    <w:basedOn w:val="Normln"/>
    <w:rsid w:val="00DD72B1"/>
    <w:pPr>
      <w:spacing w:before="100" w:beforeAutospacing="1" w:after="100" w:afterAutospacing="1" w:line="240" w:lineRule="auto"/>
    </w:pPr>
    <w:rPr>
      <w:rFonts w:ascii="Times New Roman" w:hAnsi="Times New Roman"/>
      <w:sz w:val="24"/>
      <w:szCs w:val="24"/>
      <w:lang w:val="hr-HR" w:eastAsia="hr-HR"/>
    </w:rPr>
  </w:style>
  <w:style w:type="character" w:styleId="Zvraznn">
    <w:name w:val="Emphasis"/>
    <w:uiPriority w:val="99"/>
    <w:qFormat/>
    <w:locked/>
    <w:rsid w:val="00901697"/>
    <w:rPr>
      <w:rFonts w:cs="Times New Roman"/>
      <w:i/>
      <w:iCs/>
    </w:rPr>
  </w:style>
  <w:style w:type="paragraph" w:styleId="Zhlav">
    <w:name w:val="header"/>
    <w:basedOn w:val="Normln"/>
    <w:rsid w:val="001A2B48"/>
    <w:pPr>
      <w:tabs>
        <w:tab w:val="center" w:pos="4536"/>
        <w:tab w:val="right" w:pos="9072"/>
      </w:tabs>
      <w:spacing w:after="0" w:line="240" w:lineRule="auto"/>
      <w:jc w:val="both"/>
    </w:pPr>
    <w:rPr>
      <w:rFonts w:ascii="Arial" w:eastAsia="Batang" w:hAnsi="Arial"/>
      <w:sz w:val="20"/>
      <w:szCs w:val="23"/>
    </w:rPr>
  </w:style>
  <w:style w:type="character" w:customStyle="1" w:styleId="Nadpis1Char">
    <w:name w:val="Nadpis 1 Char"/>
    <w:link w:val="Nadpis1"/>
    <w:rsid w:val="00FB3BE4"/>
    <w:rPr>
      <w:rFonts w:ascii="Cambria" w:eastAsia="Times New Roman" w:hAnsi="Cambria" w:cs="Times New Roman"/>
      <w:b/>
      <w:bCs/>
      <w:kern w:val="32"/>
      <w:sz w:val="32"/>
      <w:szCs w:val="32"/>
      <w:lang w:eastAsia="en-US"/>
    </w:rPr>
  </w:style>
  <w:style w:type="paragraph" w:styleId="Nadpisobsahu">
    <w:name w:val="TOC Heading"/>
    <w:basedOn w:val="Nadpis1"/>
    <w:next w:val="Normln"/>
    <w:uiPriority w:val="39"/>
    <w:semiHidden/>
    <w:unhideWhenUsed/>
    <w:qFormat/>
    <w:rsid w:val="00FB3BE4"/>
    <w:pPr>
      <w:keepLines/>
      <w:spacing w:before="480" w:after="0"/>
      <w:outlineLvl w:val="9"/>
    </w:pPr>
    <w:rPr>
      <w:color w:val="365F91"/>
      <w:kern w:val="0"/>
      <w:sz w:val="28"/>
      <w:szCs w:val="28"/>
      <w:lang w:eastAsia="cs-CZ"/>
    </w:rPr>
  </w:style>
  <w:style w:type="character" w:customStyle="1" w:styleId="Nadpis2Char">
    <w:name w:val="Nadpis 2 Char"/>
    <w:link w:val="Nadpis2"/>
    <w:rsid w:val="00FB3BE4"/>
    <w:rPr>
      <w:rFonts w:ascii="Cambria" w:eastAsia="Times New Roman" w:hAnsi="Cambria" w:cs="Times New Roman"/>
      <w:b/>
      <w:bCs/>
      <w:i/>
      <w:iCs/>
      <w:sz w:val="28"/>
      <w:szCs w:val="28"/>
      <w:lang w:eastAsia="en-US"/>
    </w:rPr>
  </w:style>
  <w:style w:type="paragraph" w:styleId="Obsah1">
    <w:name w:val="toc 1"/>
    <w:basedOn w:val="Normln"/>
    <w:next w:val="Normln"/>
    <w:autoRedefine/>
    <w:uiPriority w:val="39"/>
    <w:locked/>
    <w:rsid w:val="00FB3BE4"/>
  </w:style>
  <w:style w:type="paragraph" w:styleId="Obsah2">
    <w:name w:val="toc 2"/>
    <w:basedOn w:val="Normln"/>
    <w:next w:val="Normln"/>
    <w:autoRedefine/>
    <w:uiPriority w:val="39"/>
    <w:locked/>
    <w:rsid w:val="00FB3BE4"/>
    <w:pPr>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1608923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chart" Target="charts/chart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chart" Target="charts/chart5.xml"/><Relationship Id="rId28" Type="http://schemas.openxmlformats.org/officeDocument/2006/relationships/chart" Target="charts/chart6.xml"/><Relationship Id="rId10" Type="http://schemas.openxmlformats.org/officeDocument/2006/relationships/image" Target="media/image2.emf"/><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chart" Target="charts/chart4.xml"/><Relationship Id="rId27" Type="http://schemas.openxmlformats.org/officeDocument/2006/relationships/image" Target="media/image14.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List_aplikace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List_aplikace_Microsoft_Excel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List_aplikace_Microsoft_Excel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List_aplikace_Microsoft_Excel6.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Stucture of final electricity price (households)</a:t>
            </a:r>
          </a:p>
        </c:rich>
      </c:tx>
      <c:overlay val="0"/>
    </c:title>
    <c:autoTitleDeleted val="0"/>
    <c:plotArea>
      <c:layout/>
      <c:pieChart>
        <c:varyColors val="1"/>
        <c:ser>
          <c:idx val="0"/>
          <c:order val="0"/>
          <c:tx>
            <c:strRef>
              <c:f>List1!$B$1</c:f>
              <c:strCache>
                <c:ptCount val="1"/>
                <c:pt idx="0">
                  <c:v>Stucture of final electricity price (households)</c:v>
                </c:pt>
              </c:strCache>
            </c:strRef>
          </c:tx>
          <c:dPt>
            <c:idx val="4"/>
            <c:bubble3D val="0"/>
            <c:spPr>
              <a:solidFill>
                <a:srgbClr val="FFFF00"/>
              </a:solidFill>
            </c:spPr>
          </c:dPt>
          <c:dLbls>
            <c:showLegendKey val="0"/>
            <c:showVal val="1"/>
            <c:showCatName val="0"/>
            <c:showSerName val="0"/>
            <c:showPercent val="0"/>
            <c:showBubbleSize val="0"/>
            <c:showLeaderLines val="1"/>
          </c:dLbls>
          <c:cat>
            <c:strRef>
              <c:f>List1!$A$2:$A$8</c:f>
              <c:strCache>
                <c:ptCount val="7"/>
                <c:pt idx="0">
                  <c:v>Electricity (inc. Business profit)</c:v>
                </c:pt>
                <c:pt idx="1">
                  <c:v>Distribution</c:v>
                </c:pt>
                <c:pt idx="2">
                  <c:v>Transfer</c:v>
                </c:pt>
                <c:pt idx="3">
                  <c:v>Decentral generation</c:v>
                </c:pt>
                <c:pt idx="4">
                  <c:v>RES</c:v>
                </c:pt>
                <c:pt idx="5">
                  <c:v>System services (ČEPS)</c:v>
                </c:pt>
                <c:pt idx="6">
                  <c:v>Market operator</c:v>
                </c:pt>
              </c:strCache>
            </c:strRef>
          </c:cat>
          <c:val>
            <c:numRef>
              <c:f>List1!$B$2:$B$8</c:f>
              <c:numCache>
                <c:formatCode>0.00%</c:formatCode>
                <c:ptCount val="7"/>
                <c:pt idx="0">
                  <c:v>0.45119999999999999</c:v>
                </c:pt>
                <c:pt idx="1">
                  <c:v>0.31890000000000002</c:v>
                </c:pt>
                <c:pt idx="2">
                  <c:v>2.8299999999999999E-2</c:v>
                </c:pt>
                <c:pt idx="3">
                  <c:v>2E-3</c:v>
                </c:pt>
                <c:pt idx="4">
                  <c:v>0.1578</c:v>
                </c:pt>
                <c:pt idx="5">
                  <c:v>4.07E-2</c:v>
                </c:pt>
                <c:pt idx="6">
                  <c:v>1.1999999999999999E-3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2757871878393046"/>
          <c:y val="0.14072110904836083"/>
          <c:w val="0.34636264929424537"/>
          <c:h val="0.8099757449018060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List1!$B$1</c:f>
              <c:strCache>
                <c:ptCount val="1"/>
                <c:pt idx="0">
                  <c:v>Amount of extra cost transferred to customer </c:v>
                </c:pt>
              </c:strCache>
            </c:strRef>
          </c:tx>
          <c:invertIfNegative val="0"/>
          <c:cat>
            <c:numRef>
              <c:f>List1!$A$2:$A$12</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List1!$B$2:$B$12</c:f>
              <c:numCache>
                <c:formatCode>General</c:formatCode>
                <c:ptCount val="11"/>
                <c:pt idx="0">
                  <c:v>0.2750788643533123</c:v>
                </c:pt>
                <c:pt idx="1">
                  <c:v>0.59874213836477985</c:v>
                </c:pt>
                <c:pt idx="2">
                  <c:v>1.2578787878787878</c:v>
                </c:pt>
                <c:pt idx="3">
                  <c:v>1.3238255033557047</c:v>
                </c:pt>
                <c:pt idx="4">
                  <c:v>0.99157894736842112</c:v>
                </c:pt>
                <c:pt idx="5">
                  <c:v>1.2060070671378091</c:v>
                </c:pt>
                <c:pt idx="6">
                  <c:v>1.7340425531914894</c:v>
                </c:pt>
                <c:pt idx="7">
                  <c:v>2.0462745098039217</c:v>
                </c:pt>
                <c:pt idx="8">
                  <c:v>6.5231372549019611</c:v>
                </c:pt>
                <c:pt idx="9">
                  <c:v>15.22633744855967</c:v>
                </c:pt>
                <c:pt idx="10">
                  <c:v>16.89516129032258</c:v>
                </c:pt>
              </c:numCache>
            </c:numRef>
          </c:val>
        </c:ser>
        <c:ser>
          <c:idx val="1"/>
          <c:order val="1"/>
          <c:tx>
            <c:strRef>
              <c:f>List1!$C$1</c:f>
              <c:strCache>
                <c:ptCount val="1"/>
                <c:pt idx="0">
                  <c:v>Theoretical amount of extra costs without changes in legislation in 2010</c:v>
                </c:pt>
              </c:strCache>
            </c:strRef>
          </c:tx>
          <c:invertIfNegative val="0"/>
          <c:cat>
            <c:numRef>
              <c:f>List1!$A$2:$A$12</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List1!$C$2:$C$12</c:f>
              <c:numCache>
                <c:formatCode>General</c:formatCode>
                <c:ptCount val="11"/>
                <c:pt idx="9">
                  <c:v>23.78</c:v>
                </c:pt>
                <c:pt idx="10">
                  <c:v>27.38</c:v>
                </c:pt>
              </c:numCache>
            </c:numRef>
          </c:val>
        </c:ser>
        <c:dLbls>
          <c:showLegendKey val="0"/>
          <c:showVal val="0"/>
          <c:showCatName val="0"/>
          <c:showSerName val="0"/>
          <c:showPercent val="0"/>
          <c:showBubbleSize val="0"/>
        </c:dLbls>
        <c:gapWidth val="150"/>
        <c:axId val="77104640"/>
        <c:axId val="77106176"/>
      </c:barChart>
      <c:catAx>
        <c:axId val="77104640"/>
        <c:scaling>
          <c:orientation val="minMax"/>
        </c:scaling>
        <c:delete val="0"/>
        <c:axPos val="b"/>
        <c:numFmt formatCode="General" sourceLinked="1"/>
        <c:majorTickMark val="out"/>
        <c:minorTickMark val="none"/>
        <c:tickLblPos val="nextTo"/>
        <c:crossAx val="77106176"/>
        <c:crosses val="autoZero"/>
        <c:auto val="1"/>
        <c:lblAlgn val="ctr"/>
        <c:lblOffset val="100"/>
        <c:noMultiLvlLbl val="0"/>
      </c:catAx>
      <c:valAx>
        <c:axId val="77106176"/>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cs-CZ"/>
                  <a:t>EUR/MWh</a:t>
                </a:r>
              </a:p>
            </c:rich>
          </c:tx>
          <c:overlay val="0"/>
          <c:spPr>
            <a:noFill/>
            <a:ln w="25404">
              <a:noFill/>
            </a:ln>
          </c:spPr>
        </c:title>
        <c:numFmt formatCode="General" sourceLinked="1"/>
        <c:majorTickMark val="out"/>
        <c:minorTickMark val="none"/>
        <c:tickLblPos val="nextTo"/>
        <c:crossAx val="77104640"/>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Stu</a:t>
            </a:r>
            <a:r>
              <a:rPr lang="cs-CZ" sz="1200"/>
              <a:t>c</a:t>
            </a:r>
            <a:r>
              <a:rPr lang="en-US" sz="1200"/>
              <a:t>ture of final electricity price (wholesale)</a:t>
            </a:r>
          </a:p>
        </c:rich>
      </c:tx>
      <c:layout>
        <c:manualLayout>
          <c:xMode val="edge"/>
          <c:yMode val="edge"/>
          <c:x val="0.12866388345752083"/>
          <c:y val="0"/>
        </c:manualLayout>
      </c:layout>
      <c:overlay val="0"/>
    </c:title>
    <c:autoTitleDeleted val="0"/>
    <c:plotArea>
      <c:layout/>
      <c:pieChart>
        <c:varyColors val="1"/>
        <c:ser>
          <c:idx val="0"/>
          <c:order val="0"/>
          <c:tx>
            <c:strRef>
              <c:f>List1!$B$1</c:f>
              <c:strCache>
                <c:ptCount val="1"/>
                <c:pt idx="0">
                  <c:v>Stusture of final electricity price (wholesale)</c:v>
                </c:pt>
              </c:strCache>
            </c:strRef>
          </c:tx>
          <c:dPt>
            <c:idx val="4"/>
            <c:bubble3D val="0"/>
            <c:spPr>
              <a:solidFill>
                <a:srgbClr val="FFFF00"/>
              </a:solidFill>
            </c:spPr>
          </c:dPt>
          <c:dLbls>
            <c:showLegendKey val="0"/>
            <c:showVal val="1"/>
            <c:showCatName val="0"/>
            <c:showSerName val="0"/>
            <c:showPercent val="0"/>
            <c:showBubbleSize val="0"/>
            <c:showLeaderLines val="1"/>
          </c:dLbls>
          <c:cat>
            <c:strRef>
              <c:f>List1!$A$2:$A$8</c:f>
              <c:strCache>
                <c:ptCount val="7"/>
                <c:pt idx="0">
                  <c:v>Electricity (inc. Business profit)</c:v>
                </c:pt>
                <c:pt idx="1">
                  <c:v>Distribution</c:v>
                </c:pt>
                <c:pt idx="2">
                  <c:v>Transfer</c:v>
                </c:pt>
                <c:pt idx="3">
                  <c:v>Decentral generation</c:v>
                </c:pt>
                <c:pt idx="4">
                  <c:v>RES</c:v>
                </c:pt>
                <c:pt idx="5">
                  <c:v>System services (ČEPS)</c:v>
                </c:pt>
                <c:pt idx="6">
                  <c:v>Market operator</c:v>
                </c:pt>
              </c:strCache>
            </c:strRef>
          </c:cat>
          <c:val>
            <c:numRef>
              <c:f>List1!$B$2:$B$8</c:f>
              <c:numCache>
                <c:formatCode>0.00%</c:formatCode>
                <c:ptCount val="7"/>
                <c:pt idx="0">
                  <c:v>0.62370000000000003</c:v>
                </c:pt>
                <c:pt idx="1">
                  <c:v>4.5400000000000003E-2</c:v>
                </c:pt>
                <c:pt idx="2">
                  <c:v>4.07E-2</c:v>
                </c:pt>
                <c:pt idx="3">
                  <c:v>2.8E-3</c:v>
                </c:pt>
                <c:pt idx="4">
                  <c:v>0.2271</c:v>
                </c:pt>
                <c:pt idx="5">
                  <c:v>5.8500000000000003E-2</c:v>
                </c:pt>
                <c:pt idx="6">
                  <c:v>1.8E-3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539815744508447"/>
          <c:y val="0.16194073251217039"/>
          <c:w val="0.32316130483689537"/>
          <c:h val="0.83805926748782955"/>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List1!$B$1</c:f>
              <c:strCache>
                <c:ptCount val="1"/>
                <c:pt idx="0">
                  <c:v>Installed capacity</c:v>
                </c:pt>
              </c:strCache>
            </c:strRef>
          </c:tx>
          <c:invertIfNegative val="0"/>
          <c:dLbls>
            <c:spPr>
              <a:noFill/>
              <a:ln w="25400">
                <a:noFill/>
              </a:ln>
            </c:spPr>
            <c:txPr>
              <a:bodyPr/>
              <a:lstStyle/>
              <a:p>
                <a:pPr>
                  <a:defRPr sz="900"/>
                </a:pPr>
                <a:endParaRPr lang="cs-CZ"/>
              </a:p>
            </c:txPr>
            <c:dLblPos val="outEnd"/>
            <c:showLegendKey val="0"/>
            <c:showVal val="1"/>
            <c:showCatName val="0"/>
            <c:showSerName val="0"/>
            <c:showPercent val="0"/>
            <c:showBubbleSize val="0"/>
            <c:showLeaderLines val="0"/>
          </c:dLbls>
          <c:cat>
            <c:numRef>
              <c:f>List1!$A$2:$A$16</c:f>
              <c:numCache>
                <c:formatCode>mmm\-yy</c:formatCode>
                <c:ptCount val="15"/>
                <c:pt idx="0">
                  <c:v>39083</c:v>
                </c:pt>
                <c:pt idx="1">
                  <c:v>39448</c:v>
                </c:pt>
                <c:pt idx="2">
                  <c:v>39783</c:v>
                </c:pt>
                <c:pt idx="3">
                  <c:v>39845</c:v>
                </c:pt>
                <c:pt idx="4">
                  <c:v>40026</c:v>
                </c:pt>
                <c:pt idx="5">
                  <c:v>40057</c:v>
                </c:pt>
                <c:pt idx="6">
                  <c:v>40087</c:v>
                </c:pt>
                <c:pt idx="7">
                  <c:v>40148</c:v>
                </c:pt>
                <c:pt idx="8">
                  <c:v>40179</c:v>
                </c:pt>
                <c:pt idx="9">
                  <c:v>40330</c:v>
                </c:pt>
                <c:pt idx="10">
                  <c:v>40391</c:v>
                </c:pt>
                <c:pt idx="11">
                  <c:v>40422</c:v>
                </c:pt>
                <c:pt idx="12">
                  <c:v>40483</c:v>
                </c:pt>
                <c:pt idx="13">
                  <c:v>40513</c:v>
                </c:pt>
                <c:pt idx="14">
                  <c:v>40603</c:v>
                </c:pt>
              </c:numCache>
            </c:numRef>
          </c:cat>
          <c:val>
            <c:numRef>
              <c:f>List1!$B$2:$B$16</c:f>
              <c:numCache>
                <c:formatCode>General</c:formatCode>
                <c:ptCount val="15"/>
                <c:pt idx="0">
                  <c:v>0.35</c:v>
                </c:pt>
                <c:pt idx="1">
                  <c:v>3.4</c:v>
                </c:pt>
                <c:pt idx="2">
                  <c:v>22.77</c:v>
                </c:pt>
                <c:pt idx="3">
                  <c:v>60.26</c:v>
                </c:pt>
                <c:pt idx="4">
                  <c:v>84</c:v>
                </c:pt>
                <c:pt idx="5">
                  <c:v>102.71</c:v>
                </c:pt>
                <c:pt idx="6">
                  <c:v>116.7</c:v>
                </c:pt>
                <c:pt idx="7">
                  <c:v>219.57</c:v>
                </c:pt>
                <c:pt idx="8">
                  <c:v>463</c:v>
                </c:pt>
                <c:pt idx="9">
                  <c:v>535</c:v>
                </c:pt>
                <c:pt idx="10">
                  <c:v>622</c:v>
                </c:pt>
                <c:pt idx="11">
                  <c:v>738</c:v>
                </c:pt>
                <c:pt idx="12">
                  <c:v>998</c:v>
                </c:pt>
                <c:pt idx="13">
                  <c:v>1952</c:v>
                </c:pt>
                <c:pt idx="14">
                  <c:v>1959</c:v>
                </c:pt>
              </c:numCache>
            </c:numRef>
          </c:val>
        </c:ser>
        <c:dLbls>
          <c:showLegendKey val="0"/>
          <c:showVal val="0"/>
          <c:showCatName val="0"/>
          <c:showSerName val="0"/>
          <c:showPercent val="0"/>
          <c:showBubbleSize val="0"/>
        </c:dLbls>
        <c:gapWidth val="150"/>
        <c:axId val="99797632"/>
        <c:axId val="101708160"/>
      </c:barChart>
      <c:catAx>
        <c:axId val="99797632"/>
        <c:scaling>
          <c:orientation val="minMax"/>
        </c:scaling>
        <c:delete val="0"/>
        <c:axPos val="b"/>
        <c:numFmt formatCode="mmm\-yy" sourceLinked="1"/>
        <c:majorTickMark val="out"/>
        <c:minorTickMark val="none"/>
        <c:tickLblPos val="nextTo"/>
        <c:crossAx val="101708160"/>
        <c:crosses val="autoZero"/>
        <c:auto val="0"/>
        <c:lblAlgn val="ctr"/>
        <c:lblOffset val="100"/>
        <c:noMultiLvlLbl val="1"/>
      </c:catAx>
      <c:valAx>
        <c:axId val="101708160"/>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cs-CZ"/>
                  <a:t>MWh</a:t>
                </a:r>
              </a:p>
            </c:rich>
          </c:tx>
          <c:overlay val="0"/>
          <c:spPr>
            <a:noFill/>
            <a:ln w="25400">
              <a:noFill/>
            </a:ln>
          </c:spPr>
        </c:title>
        <c:numFmt formatCode="General" sourceLinked="1"/>
        <c:majorTickMark val="out"/>
        <c:minorTickMark val="none"/>
        <c:tickLblPos val="nextTo"/>
        <c:crossAx val="99797632"/>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List1!$B$1</c:f>
              <c:strCache>
                <c:ptCount val="1"/>
                <c:pt idx="0">
                  <c:v>FIT value</c:v>
                </c:pt>
              </c:strCache>
            </c:strRef>
          </c:tx>
          <c:invertIfNegative val="0"/>
          <c:cat>
            <c:numRef>
              <c:f>List1!$A$2:$A$9</c:f>
              <c:numCache>
                <c:formatCode>General</c:formatCode>
                <c:ptCount val="8"/>
                <c:pt idx="0">
                  <c:v>2005</c:v>
                </c:pt>
                <c:pt idx="1">
                  <c:v>2006</c:v>
                </c:pt>
                <c:pt idx="2">
                  <c:v>2007</c:v>
                </c:pt>
                <c:pt idx="3">
                  <c:v>2008</c:v>
                </c:pt>
                <c:pt idx="4">
                  <c:v>2009</c:v>
                </c:pt>
                <c:pt idx="5">
                  <c:v>2010</c:v>
                </c:pt>
                <c:pt idx="6">
                  <c:v>2011</c:v>
                </c:pt>
                <c:pt idx="7">
                  <c:v>2012</c:v>
                </c:pt>
              </c:numCache>
            </c:numRef>
          </c:cat>
          <c:val>
            <c:numRef>
              <c:f>List1!$B$2:$B$9</c:f>
              <c:numCache>
                <c:formatCode>General</c:formatCode>
                <c:ptCount val="8"/>
                <c:pt idx="0">
                  <c:v>0.2</c:v>
                </c:pt>
                <c:pt idx="1">
                  <c:v>0.47</c:v>
                </c:pt>
                <c:pt idx="2">
                  <c:v>0.48</c:v>
                </c:pt>
                <c:pt idx="3">
                  <c:v>0.53</c:v>
                </c:pt>
                <c:pt idx="4">
                  <c:v>0.51</c:v>
                </c:pt>
                <c:pt idx="5">
                  <c:v>0.48</c:v>
                </c:pt>
                <c:pt idx="6">
                  <c:v>0.22</c:v>
                </c:pt>
                <c:pt idx="7">
                  <c:v>0.24</c:v>
                </c:pt>
              </c:numCache>
            </c:numRef>
          </c:val>
        </c:ser>
        <c:dLbls>
          <c:showLegendKey val="0"/>
          <c:showVal val="0"/>
          <c:showCatName val="0"/>
          <c:showSerName val="0"/>
          <c:showPercent val="0"/>
          <c:showBubbleSize val="0"/>
        </c:dLbls>
        <c:gapWidth val="150"/>
        <c:axId val="194109824"/>
        <c:axId val="194111360"/>
      </c:barChart>
      <c:catAx>
        <c:axId val="194109824"/>
        <c:scaling>
          <c:orientation val="minMax"/>
        </c:scaling>
        <c:delete val="0"/>
        <c:axPos val="b"/>
        <c:numFmt formatCode="General" sourceLinked="1"/>
        <c:majorTickMark val="out"/>
        <c:minorTickMark val="none"/>
        <c:tickLblPos val="nextTo"/>
        <c:crossAx val="194111360"/>
        <c:crosses val="autoZero"/>
        <c:auto val="1"/>
        <c:lblAlgn val="ctr"/>
        <c:lblOffset val="100"/>
        <c:noMultiLvlLbl val="0"/>
      </c:catAx>
      <c:valAx>
        <c:axId val="194111360"/>
        <c:scaling>
          <c:orientation val="minMax"/>
        </c:scaling>
        <c:delete val="0"/>
        <c:axPos val="l"/>
        <c:majorGridlines/>
        <c:minorGridlines/>
        <c:numFmt formatCode="General" sourceLinked="1"/>
        <c:majorTickMark val="out"/>
        <c:minorTickMark val="none"/>
        <c:tickLblPos val="nextTo"/>
        <c:crossAx val="194109824"/>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List1!$B$1</c:f>
              <c:strCache>
                <c:ptCount val="1"/>
                <c:pt idx="0">
                  <c:v>CZK/EUR</c:v>
                </c:pt>
              </c:strCache>
            </c:strRef>
          </c:tx>
          <c:marker>
            <c:symbol val="none"/>
          </c:marker>
          <c:cat>
            <c:numRef>
              <c:f>List1!$A$2:$A$7</c:f>
              <c:numCache>
                <c:formatCode>General</c:formatCode>
                <c:ptCount val="6"/>
                <c:pt idx="0">
                  <c:v>2004</c:v>
                </c:pt>
                <c:pt idx="1">
                  <c:v>2005</c:v>
                </c:pt>
                <c:pt idx="2">
                  <c:v>2006</c:v>
                </c:pt>
                <c:pt idx="3">
                  <c:v>2007</c:v>
                </c:pt>
                <c:pt idx="4">
                  <c:v>2008</c:v>
                </c:pt>
                <c:pt idx="5">
                  <c:v>2009</c:v>
                </c:pt>
              </c:numCache>
            </c:numRef>
          </c:cat>
          <c:val>
            <c:numRef>
              <c:f>List1!$B$2:$B$7</c:f>
              <c:numCache>
                <c:formatCode>General</c:formatCode>
                <c:ptCount val="6"/>
                <c:pt idx="0">
                  <c:v>31.904</c:v>
                </c:pt>
                <c:pt idx="1">
                  <c:v>29.783999999999999</c:v>
                </c:pt>
                <c:pt idx="2">
                  <c:v>28.343</c:v>
                </c:pt>
                <c:pt idx="3">
                  <c:v>27.762</c:v>
                </c:pt>
                <c:pt idx="4">
                  <c:v>24.942</c:v>
                </c:pt>
                <c:pt idx="5">
                  <c:v>26.445</c:v>
                </c:pt>
              </c:numCache>
            </c:numRef>
          </c:val>
          <c:smooth val="0"/>
        </c:ser>
        <c:ser>
          <c:idx val="1"/>
          <c:order val="1"/>
          <c:tx>
            <c:strRef>
              <c:f>List1!$C$1</c:f>
              <c:strCache>
                <c:ptCount val="1"/>
                <c:pt idx="0">
                  <c:v>CZK/USD</c:v>
                </c:pt>
              </c:strCache>
            </c:strRef>
          </c:tx>
          <c:marker>
            <c:symbol val="none"/>
          </c:marker>
          <c:cat>
            <c:numRef>
              <c:f>List1!$A$2:$A$7</c:f>
              <c:numCache>
                <c:formatCode>General</c:formatCode>
                <c:ptCount val="6"/>
                <c:pt idx="0">
                  <c:v>2004</c:v>
                </c:pt>
                <c:pt idx="1">
                  <c:v>2005</c:v>
                </c:pt>
                <c:pt idx="2">
                  <c:v>2006</c:v>
                </c:pt>
                <c:pt idx="3">
                  <c:v>2007</c:v>
                </c:pt>
                <c:pt idx="4">
                  <c:v>2008</c:v>
                </c:pt>
                <c:pt idx="5">
                  <c:v>2009</c:v>
                </c:pt>
              </c:numCache>
            </c:numRef>
          </c:cat>
          <c:val>
            <c:numRef>
              <c:f>List1!$C$2:$C$7</c:f>
              <c:numCache>
                <c:formatCode>General</c:formatCode>
                <c:ptCount val="6"/>
                <c:pt idx="0">
                  <c:v>25.701000000000001</c:v>
                </c:pt>
                <c:pt idx="1">
                  <c:v>23.946999999999999</c:v>
                </c:pt>
                <c:pt idx="2">
                  <c:v>22.609000000000002</c:v>
                </c:pt>
                <c:pt idx="3">
                  <c:v>20.308</c:v>
                </c:pt>
                <c:pt idx="4">
                  <c:v>17.035</c:v>
                </c:pt>
                <c:pt idx="5">
                  <c:v>19.056999999999999</c:v>
                </c:pt>
              </c:numCache>
            </c:numRef>
          </c:val>
          <c:smooth val="0"/>
        </c:ser>
        <c:dLbls>
          <c:showLegendKey val="0"/>
          <c:showVal val="0"/>
          <c:showCatName val="0"/>
          <c:showSerName val="0"/>
          <c:showPercent val="0"/>
          <c:showBubbleSize val="0"/>
        </c:dLbls>
        <c:marker val="1"/>
        <c:smooth val="0"/>
        <c:axId val="206526720"/>
        <c:axId val="206548992"/>
      </c:lineChart>
      <c:catAx>
        <c:axId val="206526720"/>
        <c:scaling>
          <c:orientation val="minMax"/>
        </c:scaling>
        <c:delete val="0"/>
        <c:axPos val="b"/>
        <c:numFmt formatCode="General" sourceLinked="1"/>
        <c:majorTickMark val="out"/>
        <c:minorTickMark val="none"/>
        <c:tickLblPos val="nextTo"/>
        <c:crossAx val="206548992"/>
        <c:crosses val="autoZero"/>
        <c:auto val="1"/>
        <c:lblAlgn val="ctr"/>
        <c:lblOffset val="100"/>
        <c:noMultiLvlLbl val="0"/>
      </c:catAx>
      <c:valAx>
        <c:axId val="206548992"/>
        <c:scaling>
          <c:orientation val="minMax"/>
          <c:min val="10"/>
        </c:scaling>
        <c:delete val="0"/>
        <c:axPos val="l"/>
        <c:majorGridlines/>
        <c:numFmt formatCode="General" sourceLinked="1"/>
        <c:majorTickMark val="out"/>
        <c:minorTickMark val="none"/>
        <c:tickLblPos val="nextTo"/>
        <c:crossAx val="20652672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1E35E-4C0B-4405-B3C6-0FA552894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4338</Words>
  <Characters>25597</Characters>
  <Application>Microsoft Office Word</Application>
  <DocSecurity>0</DocSecurity>
  <Lines>213</Lines>
  <Paragraphs>59</Paragraphs>
  <ScaleCrop>false</ScaleCrop>
  <HeadingPairs>
    <vt:vector size="4" baseType="variant">
      <vt:variant>
        <vt:lpstr>Název</vt:lpstr>
      </vt:variant>
      <vt:variant>
        <vt:i4>1</vt:i4>
      </vt:variant>
      <vt:variant>
        <vt:lpstr>Naslov</vt:lpstr>
      </vt:variant>
      <vt:variant>
        <vt:i4>1</vt:i4>
      </vt:variant>
    </vt:vector>
  </HeadingPairs>
  <TitlesOfParts>
    <vt:vector size="2" baseType="lpstr">
      <vt:lpstr>Introduction</vt:lpstr>
      <vt:lpstr>Introduction</vt:lpstr>
    </vt:vector>
  </TitlesOfParts>
  <Company/>
  <LinksUpToDate>false</LinksUpToDate>
  <CharactersWithSpaces>29876</CharactersWithSpaces>
  <SharedDoc>false</SharedDoc>
  <HLinks>
    <vt:vector size="54" baseType="variant">
      <vt:variant>
        <vt:i4>1441846</vt:i4>
      </vt:variant>
      <vt:variant>
        <vt:i4>50</vt:i4>
      </vt:variant>
      <vt:variant>
        <vt:i4>0</vt:i4>
      </vt:variant>
      <vt:variant>
        <vt:i4>5</vt:i4>
      </vt:variant>
      <vt:variant>
        <vt:lpwstr/>
      </vt:variant>
      <vt:variant>
        <vt:lpwstr>_Toc327120021</vt:lpwstr>
      </vt:variant>
      <vt:variant>
        <vt:i4>1441846</vt:i4>
      </vt:variant>
      <vt:variant>
        <vt:i4>44</vt:i4>
      </vt:variant>
      <vt:variant>
        <vt:i4>0</vt:i4>
      </vt:variant>
      <vt:variant>
        <vt:i4>5</vt:i4>
      </vt:variant>
      <vt:variant>
        <vt:lpwstr/>
      </vt:variant>
      <vt:variant>
        <vt:lpwstr>_Toc327120020</vt:lpwstr>
      </vt:variant>
      <vt:variant>
        <vt:i4>1376310</vt:i4>
      </vt:variant>
      <vt:variant>
        <vt:i4>38</vt:i4>
      </vt:variant>
      <vt:variant>
        <vt:i4>0</vt:i4>
      </vt:variant>
      <vt:variant>
        <vt:i4>5</vt:i4>
      </vt:variant>
      <vt:variant>
        <vt:lpwstr/>
      </vt:variant>
      <vt:variant>
        <vt:lpwstr>_Toc327120019</vt:lpwstr>
      </vt:variant>
      <vt:variant>
        <vt:i4>1376310</vt:i4>
      </vt:variant>
      <vt:variant>
        <vt:i4>32</vt:i4>
      </vt:variant>
      <vt:variant>
        <vt:i4>0</vt:i4>
      </vt:variant>
      <vt:variant>
        <vt:i4>5</vt:i4>
      </vt:variant>
      <vt:variant>
        <vt:lpwstr/>
      </vt:variant>
      <vt:variant>
        <vt:lpwstr>_Toc327120018</vt:lpwstr>
      </vt:variant>
      <vt:variant>
        <vt:i4>1376310</vt:i4>
      </vt:variant>
      <vt:variant>
        <vt:i4>26</vt:i4>
      </vt:variant>
      <vt:variant>
        <vt:i4>0</vt:i4>
      </vt:variant>
      <vt:variant>
        <vt:i4>5</vt:i4>
      </vt:variant>
      <vt:variant>
        <vt:lpwstr/>
      </vt:variant>
      <vt:variant>
        <vt:lpwstr>_Toc327120017</vt:lpwstr>
      </vt:variant>
      <vt:variant>
        <vt:i4>1376310</vt:i4>
      </vt:variant>
      <vt:variant>
        <vt:i4>20</vt:i4>
      </vt:variant>
      <vt:variant>
        <vt:i4>0</vt:i4>
      </vt:variant>
      <vt:variant>
        <vt:i4>5</vt:i4>
      </vt:variant>
      <vt:variant>
        <vt:lpwstr/>
      </vt:variant>
      <vt:variant>
        <vt:lpwstr>_Toc327120016</vt:lpwstr>
      </vt:variant>
      <vt:variant>
        <vt:i4>1376310</vt:i4>
      </vt:variant>
      <vt:variant>
        <vt:i4>14</vt:i4>
      </vt:variant>
      <vt:variant>
        <vt:i4>0</vt:i4>
      </vt:variant>
      <vt:variant>
        <vt:i4>5</vt:i4>
      </vt:variant>
      <vt:variant>
        <vt:lpwstr/>
      </vt:variant>
      <vt:variant>
        <vt:lpwstr>_Toc327120015</vt:lpwstr>
      </vt:variant>
      <vt:variant>
        <vt:i4>1376310</vt:i4>
      </vt:variant>
      <vt:variant>
        <vt:i4>8</vt:i4>
      </vt:variant>
      <vt:variant>
        <vt:i4>0</vt:i4>
      </vt:variant>
      <vt:variant>
        <vt:i4>5</vt:i4>
      </vt:variant>
      <vt:variant>
        <vt:lpwstr/>
      </vt:variant>
      <vt:variant>
        <vt:lpwstr>_Toc327120014</vt:lpwstr>
      </vt:variant>
      <vt:variant>
        <vt:i4>1376310</vt:i4>
      </vt:variant>
      <vt:variant>
        <vt:i4>2</vt:i4>
      </vt:variant>
      <vt:variant>
        <vt:i4>0</vt:i4>
      </vt:variant>
      <vt:variant>
        <vt:i4>5</vt:i4>
      </vt:variant>
      <vt:variant>
        <vt:lpwstr/>
      </vt:variant>
      <vt:variant>
        <vt:lpwstr>_Toc327120013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Kuba</dc:creator>
  <cp:keywords/>
  <cp:lastModifiedBy>Kuba</cp:lastModifiedBy>
  <cp:revision>3</cp:revision>
  <dcterms:created xsi:type="dcterms:W3CDTF">2012-06-10T18:32:00Z</dcterms:created>
  <dcterms:modified xsi:type="dcterms:W3CDTF">2012-06-10T18:35:00Z</dcterms:modified>
</cp:coreProperties>
</file>